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6" w:lineRule="auto"/>
        <w:rPr>
          <w:rFonts w:ascii="黑体" w:hAnsi="Calibri" w:eastAsia="黑体" w:cs="Times New Roman"/>
          <w:sz w:val="32"/>
          <w:szCs w:val="32"/>
        </w:rPr>
      </w:pPr>
    </w:p>
    <w:p>
      <w:pPr>
        <w:adjustRightInd w:val="0"/>
        <w:snapToGrid w:val="0"/>
        <w:spacing w:line="336" w:lineRule="auto"/>
        <w:rPr>
          <w:rFonts w:ascii="黑体" w:hAnsi="Calibri" w:eastAsia="黑体" w:cs="Times New Roman"/>
          <w:sz w:val="32"/>
          <w:szCs w:val="32"/>
        </w:rPr>
      </w:pPr>
    </w:p>
    <w:p>
      <w:pPr>
        <w:adjustRightInd w:val="0"/>
        <w:snapToGrid w:val="0"/>
        <w:spacing w:line="336" w:lineRule="auto"/>
        <w:rPr>
          <w:rFonts w:ascii="黑体" w:hAnsi="Calibri" w:eastAsia="黑体" w:cs="Times New Roman"/>
          <w:sz w:val="32"/>
          <w:szCs w:val="32"/>
        </w:rPr>
      </w:pPr>
    </w:p>
    <w:p>
      <w:pPr>
        <w:adjustRightInd w:val="0"/>
        <w:snapToGrid w:val="0"/>
        <w:spacing w:line="140" w:lineRule="exact"/>
        <w:rPr>
          <w:rFonts w:ascii="黑体" w:hAnsi="Calibri" w:eastAsia="黑体" w:cs="Times New Roman"/>
          <w:szCs w:val="32"/>
        </w:rPr>
      </w:pPr>
    </w:p>
    <w:p>
      <w:pPr>
        <w:adjustRightInd w:val="0"/>
        <w:snapToGrid w:val="0"/>
        <w:ind w:right="28"/>
        <w:jc w:val="center"/>
        <w:rPr>
          <w:rFonts w:ascii="方正小标宋简体" w:hAnsi="宋体" w:eastAsia="方正小标宋简体" w:cs="Times New Roman"/>
          <w:color w:val="FF0000"/>
          <w:w w:val="94"/>
          <w:sz w:val="52"/>
          <w:szCs w:val="52"/>
        </w:rPr>
      </w:pPr>
      <w:r>
        <w:rPr>
          <w:rFonts w:hint="eastAsia" w:ascii="方正小标宋简体" w:hAnsi="宋体" w:eastAsia="方正小标宋简体" w:cs="Times New Roman"/>
          <w:color w:val="FF0000"/>
          <w:spacing w:val="12"/>
          <w:sz w:val="52"/>
          <w:szCs w:val="52"/>
        </w:rPr>
        <w:t>上海市松江区市场监督管理局文</w:t>
      </w:r>
      <w:r>
        <w:rPr>
          <w:rFonts w:hint="eastAsia" w:ascii="方正小标宋简体" w:hAnsi="宋体" w:eastAsia="方正小标宋简体" w:cs="Times New Roman"/>
          <w:color w:val="FF0000"/>
          <w:sz w:val="52"/>
          <w:szCs w:val="52"/>
        </w:rPr>
        <w:t>件</w:t>
      </w:r>
    </w:p>
    <w:p>
      <w:pPr>
        <w:tabs>
          <w:tab w:val="left" w:pos="790"/>
        </w:tabs>
        <w:adjustRightInd w:val="0"/>
        <w:snapToGrid w:val="0"/>
        <w:spacing w:line="276" w:lineRule="auto"/>
        <w:jc w:val="center"/>
        <w:rPr>
          <w:rFonts w:ascii="黑体" w:hAnsi="Calibri" w:eastAsia="黑体" w:cs="Times New Roman"/>
          <w:sz w:val="32"/>
          <w:szCs w:val="32"/>
        </w:rPr>
      </w:pPr>
    </w:p>
    <w:p>
      <w:pPr>
        <w:tabs>
          <w:tab w:val="left" w:pos="790"/>
        </w:tabs>
        <w:adjustRightInd w:val="0"/>
        <w:snapToGrid w:val="0"/>
        <w:spacing w:line="276" w:lineRule="auto"/>
        <w:jc w:val="center"/>
        <w:rPr>
          <w:rFonts w:ascii="黑体" w:hAnsi="Calibri" w:eastAsia="黑体" w:cs="Times New Roman"/>
          <w:sz w:val="32"/>
          <w:szCs w:val="32"/>
        </w:rPr>
      </w:pPr>
    </w:p>
    <w:p>
      <w:pPr>
        <w:tabs>
          <w:tab w:val="left" w:pos="790"/>
          <w:tab w:val="left" w:pos="2893"/>
          <w:tab w:val="center" w:pos="4482"/>
        </w:tabs>
        <w:adjustRightInd w:val="0"/>
        <w:snapToGrid w:val="0"/>
        <w:spacing w:line="336" w:lineRule="auto"/>
        <w:jc w:val="left"/>
        <w:rPr>
          <w:rFonts w:ascii="Calibri" w:hAnsi="Calibri" w:eastAsia="宋体" w:cs="Times New Roman"/>
          <w:sz w:val="32"/>
          <w:szCs w:val="32"/>
        </w:rPr>
      </w:pPr>
      <w:r>
        <w:rPr>
          <w:rFonts w:hint="eastAsia" w:ascii="仿宋_GB2312" w:hAnsi="Calibri" w:eastAsia="仿宋_GB2312" w:cs="Times New Roman"/>
          <w:sz w:val="32"/>
          <w:szCs w:val="32"/>
          <w:lang w:eastAsia="zh-CN"/>
        </w:rPr>
        <w:tab/>
        <w:t/>
      </w:r>
      <w:r>
        <w:rPr>
          <w:rFonts w:hint="eastAsia" w:ascii="仿宋_GB2312" w:hAnsi="Calibri" w:eastAsia="仿宋_GB2312" w:cs="Times New Roman"/>
          <w:sz w:val="32"/>
          <w:szCs w:val="32"/>
          <w:lang w:eastAsia="zh-CN"/>
        </w:rPr>
        <w:tab/>
      </w:r>
      <w:bookmarkStart w:id="0" w:name="_GoBack"/>
      <w:r>
        <w:rPr>
          <w:rFonts w:hint="eastAsia" w:ascii="仿宋_GB2312" w:hAnsi="Calibri" w:eastAsia="仿宋_GB2312" w:cs="Times New Roman"/>
          <w:sz w:val="32"/>
          <w:szCs w:val="32"/>
        </w:rPr>
        <w:t>松市监〔202</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19</w:t>
      </w:r>
      <w:r>
        <w:rPr>
          <w:rFonts w:hint="eastAsia" w:ascii="仿宋_GB2312" w:hAnsi="Calibri" w:eastAsia="仿宋_GB2312" w:cs="Times New Roman"/>
          <w:sz w:val="32"/>
          <w:szCs w:val="32"/>
        </w:rPr>
        <w:t>号</w:t>
      </w:r>
      <w:bookmarkEnd w:id="0"/>
    </w:p>
    <w:p>
      <w:pPr>
        <w:tabs>
          <w:tab w:val="left" w:pos="790"/>
        </w:tabs>
        <w:adjustRightInd w:val="0"/>
        <w:snapToGrid w:val="0"/>
        <w:spacing w:line="336" w:lineRule="auto"/>
        <w:jc w:val="center"/>
        <w:rPr>
          <w:rFonts w:ascii="Calibri" w:hAnsi="Calibri" w:eastAsia="宋体" w:cs="Times New Roman"/>
          <w:sz w:val="32"/>
          <w:szCs w:val="32"/>
        </w:rPr>
      </w:pPr>
      <w:r>
        <w:rPr>
          <w:rFonts w:ascii="Calibri" w:hAnsi="Calibri" w:eastAsia="宋体" w:cs="Times New Roman"/>
          <w:sz w:val="32"/>
          <w:szCs w:val="32"/>
        </w:rP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17145</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05pt;margin-top:1.35pt;height:0pt;width:442.2pt;z-index:251667456;mso-width-relative:page;mso-height-relative:page;" filled="f" stroked="t" coordsize="21600,21600" o:gfxdata="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mImMA9MAAAAEAQAADwAAAAAAAAABACAAAAA4AAAAZHJzL2Rvd25yZXYueG1sUEsBAhQAFAAA&#10;AAgAh07iQCnDxC/eAQAAmgMAAA4AAAAAAAAAAQAgAAAAOAEAAGRycy9lMm9Eb2MueG1sUEsFBgAA&#10;AAAGAAYAWQEAAIgFAAAAAA==&#10;">
                <v:fill on="f" focussize="0,0"/>
                <v:stroke weight="1.5pt" color="#FF0000" joinstyle="round"/>
                <v:imagedata o:title=""/>
                <o:lock v:ext="edit" aspectratio="f"/>
              </v:line>
            </w:pict>
          </mc:Fallback>
        </mc:AlternateContent>
      </w:r>
    </w:p>
    <w:p>
      <w:pPr>
        <w:widowControl/>
        <w:shd w:val="clear" w:color="auto" w:fill="FFFFFF"/>
        <w:snapToGrid w:val="0"/>
        <w:spacing w:line="560" w:lineRule="exact"/>
        <w:rPr>
          <w:rFonts w:ascii="方正小标宋简体" w:hAnsi="微软雅黑" w:eastAsia="方正小标宋简体" w:cs="宋体"/>
          <w:color w:val="00000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方正小标宋简体" w:hAnsi="黑体" w:eastAsia="方正小标宋简体"/>
          <w:bCs/>
          <w:spacing w:val="9"/>
          <w:sz w:val="44"/>
          <w:szCs w:val="44"/>
        </w:rPr>
      </w:pPr>
      <w:r>
        <w:rPr>
          <w:rFonts w:hint="eastAsia" w:ascii="方正小标宋简体" w:hAnsi="微软雅黑" w:eastAsia="方正小标宋简体" w:cs="宋体"/>
          <w:color w:val="000000"/>
          <w:kern w:val="0"/>
          <w:sz w:val="44"/>
          <w:szCs w:val="44"/>
        </w:rPr>
        <w:t>关于印发《</w:t>
      </w:r>
      <w:r>
        <w:rPr>
          <w:rFonts w:hint="eastAsia" w:ascii="方正小标宋简体" w:hAnsi="黑体" w:eastAsia="方正小标宋简体"/>
          <w:bCs/>
          <w:spacing w:val="9"/>
          <w:sz w:val="44"/>
          <w:szCs w:val="44"/>
        </w:rPr>
        <w:t>松江区助推高质量发展专项资金</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baseline"/>
        <w:rPr>
          <w:rFonts w:ascii="方正小标宋简体" w:hAnsi="微软雅黑" w:eastAsia="方正小标宋简体" w:cs="宋体"/>
          <w:color w:val="000000"/>
          <w:kern w:val="0"/>
          <w:sz w:val="44"/>
          <w:szCs w:val="44"/>
        </w:rPr>
      </w:pPr>
      <w:r>
        <w:rPr>
          <w:rFonts w:hint="eastAsia" w:ascii="方正小标宋简体" w:hAnsi="黑体" w:eastAsia="方正小标宋简体"/>
          <w:bCs/>
          <w:spacing w:val="9"/>
          <w:sz w:val="44"/>
          <w:szCs w:val="44"/>
        </w:rPr>
        <w:t>管理办法的申报指南</w:t>
      </w:r>
      <w:r>
        <w:rPr>
          <w:rFonts w:hint="eastAsia" w:ascii="方正小标宋简体" w:hAnsi="微软雅黑" w:eastAsia="方正小标宋简体" w:cs="宋体"/>
          <w:color w:val="000000"/>
          <w:kern w:val="0"/>
          <w:sz w:val="44"/>
          <w:szCs w:val="44"/>
        </w:rPr>
        <w:t>》的通知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left"/>
        <w:textAlignment w:val="auto"/>
        <w:rPr>
          <w:rFonts w:ascii="方正小标宋简体" w:hAnsi="微软雅黑" w:eastAsia="方正小标宋简体"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局系统各单位：</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eastAsia="zh-CN"/>
        </w:rPr>
        <w:t>经研究，</w:t>
      </w:r>
      <w:r>
        <w:rPr>
          <w:rFonts w:hint="eastAsia" w:ascii="仿宋_GB2312" w:hAnsi="微软雅黑" w:eastAsia="仿宋_GB2312" w:cs="宋体"/>
          <w:color w:val="000000"/>
          <w:kern w:val="0"/>
          <w:sz w:val="32"/>
          <w:szCs w:val="32"/>
        </w:rPr>
        <w:t>现将《松江区助推高质量发展专项资金管理办法的申报指南》印发给你们，请认真组织学习，并贯彻落实。</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微软雅黑" w:eastAsia="仿宋_GB2312"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微软雅黑" w:eastAsia="仿宋_GB2312"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4617" w:firstLineChars="1443"/>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上海市松江区市场监督管理局</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firstLine="5459" w:firstLineChars="1706"/>
        <w:jc w:val="left"/>
        <w:textAlignment w:val="auto"/>
        <w:rPr>
          <w:rFonts w:hint="default" w:ascii="仿宋_GB2312" w:hAnsi="Times New Roman" w:eastAsia="仿宋_GB2312" w:cs="Times New Roman"/>
          <w:sz w:val="32"/>
          <w:szCs w:val="32"/>
          <w:lang w:val="en"/>
        </w:rPr>
      </w:pPr>
      <w:r>
        <w:rPr>
          <w:rFonts w:hint="eastAsia" w:ascii="仿宋_GB2312" w:hAnsi="微软雅黑" w:eastAsia="仿宋_GB2312" w:cs="宋体"/>
          <w:color w:val="000000"/>
          <w:kern w:val="0"/>
          <w:sz w:val="32"/>
          <w:szCs w:val="32"/>
        </w:rPr>
        <w:t>202</w:t>
      </w:r>
      <w:r>
        <w:rPr>
          <w:rFonts w:hint="eastAsia" w:ascii="仿宋_GB2312" w:hAnsi="微软雅黑" w:eastAsia="仿宋_GB2312" w:cs="宋体"/>
          <w:color w:val="000000"/>
          <w:kern w:val="0"/>
          <w:sz w:val="32"/>
          <w:szCs w:val="32"/>
          <w:lang w:val="en-US" w:eastAsia="zh-CN"/>
        </w:rPr>
        <w:t>2</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lang w:val="en-US" w:eastAsia="zh-CN"/>
        </w:rPr>
        <w:t>3</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lang w:val="en-US" w:eastAsia="zh-CN"/>
        </w:rPr>
        <w:t>14</w:t>
      </w:r>
      <w:r>
        <w:rPr>
          <w:rFonts w:hint="eastAsia" w:ascii="仿宋_GB2312" w:hAnsi="微软雅黑" w:eastAsia="仿宋_GB2312" w:cs="宋体"/>
          <w:color w:val="000000"/>
          <w:kern w:val="0"/>
          <w:sz w:val="32"/>
          <w:szCs w:val="32"/>
        </w:rPr>
        <w:t>日</w:t>
      </w:r>
    </w:p>
    <w:p>
      <w:pPr>
        <w:rPr>
          <w:rFonts w:hint="eastAsia" w:ascii="方正小标宋简体" w:hAnsi="方正小标宋简体" w:eastAsia="方正小标宋简体" w:cs="方正小标宋简体"/>
          <w:b w:val="0"/>
          <w:i w:val="0"/>
          <w:caps w:val="0"/>
          <w:color w:val="000000"/>
          <w:spacing w:val="0"/>
          <w:w w:val="100"/>
          <w:sz w:val="44"/>
          <w:szCs w:val="44"/>
        </w:rPr>
      </w:pPr>
      <w:r>
        <w:rPr>
          <w:rFonts w:hint="eastAsia" w:ascii="方正小标宋简体" w:hAnsi="方正小标宋简体" w:eastAsia="方正小标宋简体" w:cs="方正小标宋简体"/>
          <w:b w:val="0"/>
          <w:i w:val="0"/>
          <w:caps w:val="0"/>
          <w:color w:val="000000"/>
          <w:spacing w:val="0"/>
          <w:w w:val="100"/>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黑体" w:eastAsia="方正小标宋简体"/>
          <w:bCs/>
          <w:color w:val="auto"/>
          <w:spacing w:val="9"/>
          <w:sz w:val="44"/>
          <w:szCs w:val="44"/>
        </w:rPr>
      </w:pPr>
      <w:r>
        <w:rPr>
          <w:rFonts w:hint="eastAsia" w:ascii="方正小标宋简体" w:hAnsi="黑体" w:eastAsia="方正小标宋简体"/>
          <w:bCs/>
          <w:color w:val="auto"/>
          <w:spacing w:val="9"/>
          <w:sz w:val="44"/>
          <w:szCs w:val="44"/>
        </w:rPr>
        <w:t>松江区助推高质量发展专项资金</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黑体" w:eastAsia="方正小标宋简体"/>
          <w:bCs/>
          <w:color w:val="auto"/>
          <w:spacing w:val="9"/>
          <w:sz w:val="44"/>
          <w:szCs w:val="44"/>
        </w:rPr>
      </w:pPr>
      <w:r>
        <w:rPr>
          <w:rFonts w:hint="eastAsia" w:ascii="方正小标宋简体" w:hAnsi="黑体" w:eastAsia="方正小标宋简体"/>
          <w:bCs/>
          <w:color w:val="auto"/>
          <w:spacing w:val="9"/>
          <w:sz w:val="44"/>
          <w:szCs w:val="44"/>
        </w:rPr>
        <w:t>管理办法的申报指南</w:t>
      </w:r>
    </w:p>
    <w:p>
      <w:pPr>
        <w:keepNext w:val="0"/>
        <w:keepLines w:val="0"/>
        <w:pageBreakBefore w:val="0"/>
        <w:tabs>
          <w:tab w:val="left" w:pos="790"/>
        </w:tabs>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tabs>
          <w:tab w:val="left" w:pos="790"/>
        </w:tabs>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根据《松江区助推高质量发展专项资金管理办法》（松市监规〔2021〕1号）的精神（以下简称《管理办法》）和区财政产业政策资金管理要求，特制定本申报指南。</w:t>
      </w:r>
    </w:p>
    <w:p>
      <w:pPr>
        <w:keepNext w:val="0"/>
        <w:keepLines w:val="0"/>
        <w:pageBreakBefore w:val="0"/>
        <w:topLinePunct w:val="0"/>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一、申报主体</w:t>
      </w:r>
    </w:p>
    <w:p>
      <w:pPr>
        <w:keepNext w:val="0"/>
        <w:keepLines w:val="0"/>
        <w:pageBreakBefore w:val="0"/>
        <w:tabs>
          <w:tab w:val="left" w:pos="790"/>
        </w:tabs>
        <w:topLinePunct w:val="0"/>
        <w:bidi w:val="0"/>
        <w:adjustRightInd w:val="0"/>
        <w:snapToGrid w:val="0"/>
        <w:spacing w:line="560" w:lineRule="exact"/>
        <w:ind w:firstLine="640" w:firstLineChars="200"/>
        <w:textAlignment w:val="auto"/>
        <w:rPr>
          <w:rStyle w:val="16"/>
          <w:rFonts w:hint="default" w:hAnsi="黑体"/>
          <w:color w:val="auto"/>
        </w:rPr>
      </w:pPr>
      <w:r>
        <w:rPr>
          <w:rStyle w:val="16"/>
          <w:rFonts w:hint="default" w:hAnsi="黑体"/>
          <w:color w:val="auto"/>
        </w:rPr>
        <w:t>在松江区依法注册登记、经营状态正常、信用记录良好的法人和非法人组织等单位（</w:t>
      </w:r>
      <w:r>
        <w:rPr>
          <w:rStyle w:val="16"/>
          <w:rFonts w:hint="eastAsia" w:ascii="仿宋_GB2312" w:hAnsi="仿宋_GB2312" w:eastAsia="仿宋_GB2312" w:cs="仿宋_GB2312"/>
          <w:color w:val="auto"/>
        </w:rPr>
        <w:t>以下简称“单位”），以及</w:t>
      </w:r>
      <w:r>
        <w:rPr>
          <w:rStyle w:val="16"/>
          <w:rFonts w:hint="default" w:hAnsi="黑体"/>
          <w:color w:val="auto"/>
        </w:rPr>
        <w:t>信用记录良好的个人。</w:t>
      </w:r>
    </w:p>
    <w:p>
      <w:pPr>
        <w:keepNext w:val="0"/>
        <w:keepLines w:val="0"/>
        <w:pageBreakBefore w:val="0"/>
        <w:tabs>
          <w:tab w:val="left" w:pos="790"/>
        </w:tabs>
        <w:topLinePunct w:val="0"/>
        <w:bidi w:val="0"/>
        <w:adjustRightInd w:val="0"/>
        <w:snapToGrid w:val="0"/>
        <w:spacing w:line="560" w:lineRule="exact"/>
        <w:ind w:firstLine="640" w:firstLineChars="200"/>
        <w:textAlignment w:val="auto"/>
        <w:rPr>
          <w:rStyle w:val="16"/>
          <w:rFonts w:hint="default" w:hAnsi="黑体"/>
          <w:color w:val="auto"/>
        </w:rPr>
      </w:pPr>
      <w:r>
        <w:rPr>
          <w:rStyle w:val="16"/>
          <w:rFonts w:hint="default" w:hAnsi="黑体"/>
          <w:color w:val="auto"/>
        </w:rPr>
        <w:t>申报主体为单位且有下列情形之一的，不予</w:t>
      </w:r>
      <w:r>
        <w:rPr>
          <w:rStyle w:val="16"/>
          <w:rFonts w:hAnsi="黑体"/>
          <w:color w:val="auto"/>
        </w:rPr>
        <w:t>受理</w:t>
      </w:r>
      <w:r>
        <w:rPr>
          <w:rStyle w:val="16"/>
          <w:rFonts w:hint="default" w:hAnsi="黑体"/>
          <w:color w:val="auto"/>
        </w:rPr>
        <w:t>：</w:t>
      </w:r>
    </w:p>
    <w:p>
      <w:pPr>
        <w:keepNext w:val="0"/>
        <w:keepLines w:val="0"/>
        <w:pageBreakBefore w:val="0"/>
        <w:tabs>
          <w:tab w:val="left" w:pos="790"/>
        </w:tabs>
        <w:topLinePunct w:val="0"/>
        <w:bidi w:val="0"/>
        <w:adjustRightInd w:val="0"/>
        <w:snapToGrid w:val="0"/>
        <w:spacing w:line="560" w:lineRule="exact"/>
        <w:ind w:firstLine="640" w:firstLineChars="200"/>
        <w:textAlignment w:val="auto"/>
        <w:rPr>
          <w:rStyle w:val="16"/>
          <w:rFonts w:hint="eastAsia" w:ascii="仿宋_GB2312" w:hAnsi="仿宋_GB2312" w:eastAsia="仿宋_GB2312" w:cs="仿宋_GB2312"/>
          <w:color w:val="auto"/>
        </w:rPr>
      </w:pPr>
      <w:r>
        <w:rPr>
          <w:rStyle w:val="16"/>
          <w:rFonts w:hint="default" w:ascii="仿宋_GB2312" w:hAnsi="黑体"/>
          <w:color w:val="auto"/>
        </w:rPr>
        <w:t>1.</w:t>
      </w:r>
      <w:r>
        <w:rPr>
          <w:rStyle w:val="16"/>
          <w:rFonts w:hAnsi="黑体"/>
          <w:color w:val="auto"/>
        </w:rPr>
        <w:t>近2</w:t>
      </w:r>
      <w:r>
        <w:rPr>
          <w:rStyle w:val="16"/>
          <w:rFonts w:hint="default" w:hAnsi="黑体"/>
          <w:color w:val="auto"/>
        </w:rPr>
        <w:t>年</w:t>
      </w:r>
      <w:r>
        <w:rPr>
          <w:rStyle w:val="16"/>
          <w:rFonts w:hAnsi="黑体"/>
          <w:color w:val="auto"/>
        </w:rPr>
        <w:t>（指申报起始之日起向前推算两年）</w:t>
      </w:r>
      <w:r>
        <w:rPr>
          <w:rStyle w:val="16"/>
          <w:rFonts w:hint="default" w:hAnsi="黑体"/>
          <w:color w:val="auto"/>
        </w:rPr>
        <w:t>因违反法律法规受到行政处</w:t>
      </w:r>
      <w:r>
        <w:rPr>
          <w:rStyle w:val="16"/>
          <w:rFonts w:hint="eastAsia" w:ascii="仿宋_GB2312" w:hAnsi="仿宋_GB2312" w:eastAsia="仿宋_GB2312" w:cs="仿宋_GB2312"/>
          <w:color w:val="auto"/>
        </w:rPr>
        <w:t>罚（</w:t>
      </w:r>
      <w:r>
        <w:rPr>
          <w:rFonts w:hint="eastAsia" w:ascii="仿宋_GB2312" w:hAnsi="仿宋_GB2312" w:eastAsia="仿宋_GB2312" w:cs="仿宋_GB2312"/>
          <w:color w:val="auto"/>
          <w:kern w:val="0"/>
          <w:sz w:val="32"/>
          <w:szCs w:val="32"/>
        </w:rPr>
        <w:t>行政处罚</w:t>
      </w:r>
      <w:r>
        <w:rPr>
          <w:rStyle w:val="16"/>
          <w:rFonts w:hint="eastAsia" w:ascii="仿宋_GB2312" w:hAnsi="仿宋_GB2312" w:eastAsia="仿宋_GB2312" w:cs="仿宋_GB2312"/>
          <w:color w:val="auto"/>
        </w:rPr>
        <w:t>信息</w:t>
      </w:r>
      <w:r>
        <w:rPr>
          <w:rFonts w:hint="eastAsia" w:ascii="仿宋_GB2312" w:hAnsi="仿宋_GB2312" w:eastAsia="仿宋_GB2312" w:cs="仿宋_GB2312"/>
          <w:color w:val="auto"/>
          <w:kern w:val="0"/>
          <w:sz w:val="32"/>
          <w:szCs w:val="32"/>
        </w:rPr>
        <w:t>经信用修复的除外，</w:t>
      </w:r>
      <w:r>
        <w:rPr>
          <w:rStyle w:val="16"/>
          <w:rFonts w:hint="eastAsia" w:ascii="仿宋_GB2312" w:hAnsi="仿宋_GB2312" w:eastAsia="仿宋_GB2312" w:cs="仿宋_GB2312"/>
          <w:color w:val="auto"/>
        </w:rPr>
        <w:t>以</w:t>
      </w:r>
      <w:r>
        <w:rPr>
          <w:rFonts w:hint="eastAsia" w:ascii="仿宋_GB2312" w:hAnsi="仿宋_GB2312" w:eastAsia="仿宋_GB2312" w:cs="仿宋_GB2312"/>
          <w:color w:val="auto"/>
          <w:kern w:val="0"/>
          <w:sz w:val="32"/>
          <w:szCs w:val="32"/>
        </w:rPr>
        <w:t>国家企业信用信息公示系统查询为准</w:t>
      </w:r>
      <w:r>
        <w:rPr>
          <w:rStyle w:val="16"/>
          <w:rFonts w:hint="eastAsia" w:ascii="仿宋_GB2312" w:hAnsi="仿宋_GB2312" w:eastAsia="仿宋_GB2312" w:cs="仿宋_GB2312"/>
          <w:color w:val="auto"/>
        </w:rPr>
        <w:t>）；</w:t>
      </w:r>
    </w:p>
    <w:p>
      <w:pPr>
        <w:keepNext w:val="0"/>
        <w:keepLines w:val="0"/>
        <w:pageBreakBefore w:val="0"/>
        <w:tabs>
          <w:tab w:val="left" w:pos="790"/>
        </w:tabs>
        <w:topLinePunct w:val="0"/>
        <w:bidi w:val="0"/>
        <w:adjustRightInd w:val="0"/>
        <w:snapToGrid w:val="0"/>
        <w:spacing w:line="560" w:lineRule="exact"/>
        <w:ind w:firstLine="640" w:firstLineChars="200"/>
        <w:textAlignment w:val="auto"/>
        <w:rPr>
          <w:rStyle w:val="16"/>
          <w:rFonts w:hint="eastAsia" w:hAnsi="黑体" w:eastAsia="仿宋_GB2312"/>
          <w:color w:val="auto"/>
          <w:lang w:eastAsia="zh-CN"/>
        </w:rPr>
      </w:pPr>
      <w:r>
        <w:rPr>
          <w:rStyle w:val="16"/>
          <w:rFonts w:hint="default" w:ascii="仿宋_GB2312" w:hAnsi="黑体"/>
          <w:color w:val="auto"/>
        </w:rPr>
        <w:t>2.</w:t>
      </w:r>
      <w:r>
        <w:rPr>
          <w:rFonts w:hint="eastAsia" w:ascii="仿宋_GB2312" w:eastAsia="仿宋_GB2312"/>
          <w:color w:val="auto"/>
          <w:sz w:val="32"/>
          <w:szCs w:val="32"/>
        </w:rPr>
        <w:t>正在接受行政机关或其他政府部门的立案调查</w:t>
      </w:r>
      <w:r>
        <w:rPr>
          <w:rStyle w:val="16"/>
          <w:rFonts w:hint="eastAsia" w:hAnsi="黑体" w:eastAsia="仿宋_GB2312"/>
          <w:color w:val="auto"/>
          <w:lang w:eastAsia="zh-CN"/>
        </w:rPr>
        <w:t>；</w:t>
      </w:r>
    </w:p>
    <w:p>
      <w:pPr>
        <w:keepNext w:val="0"/>
        <w:keepLines w:val="0"/>
        <w:pageBreakBefore w:val="0"/>
        <w:tabs>
          <w:tab w:val="left" w:pos="790"/>
        </w:tabs>
        <w:topLinePunct w:val="0"/>
        <w:bidi w:val="0"/>
        <w:adjustRightInd w:val="0"/>
        <w:snapToGrid w:val="0"/>
        <w:spacing w:line="560" w:lineRule="exact"/>
        <w:ind w:firstLine="640" w:firstLineChars="200"/>
        <w:textAlignment w:val="auto"/>
        <w:rPr>
          <w:rStyle w:val="16"/>
          <w:rFonts w:hint="default" w:hAnsi="黑体"/>
          <w:color w:val="auto"/>
        </w:rPr>
      </w:pPr>
      <w:r>
        <w:rPr>
          <w:rStyle w:val="16"/>
          <w:rFonts w:hint="default" w:ascii="仿宋_GB2312" w:hAnsi="黑体"/>
          <w:color w:val="auto"/>
        </w:rPr>
        <w:t>3.</w:t>
      </w:r>
      <w:r>
        <w:rPr>
          <w:rStyle w:val="16"/>
          <w:rFonts w:hint="default" w:hAnsi="黑体"/>
          <w:color w:val="auto"/>
        </w:rPr>
        <w:t>正在进行有可能影响正常经营活动的重大诉讼、仲裁或其他相关情形；</w:t>
      </w:r>
    </w:p>
    <w:p>
      <w:pPr>
        <w:keepNext w:val="0"/>
        <w:keepLines w:val="0"/>
        <w:pageBreakBefore w:val="0"/>
        <w:tabs>
          <w:tab w:val="left" w:pos="790"/>
        </w:tabs>
        <w:topLinePunct w:val="0"/>
        <w:bidi w:val="0"/>
        <w:adjustRightInd w:val="0"/>
        <w:snapToGrid w:val="0"/>
        <w:spacing w:line="560" w:lineRule="exact"/>
        <w:ind w:firstLine="640" w:firstLineChars="200"/>
        <w:textAlignment w:val="auto"/>
        <w:rPr>
          <w:rStyle w:val="16"/>
          <w:rFonts w:hint="default" w:hAnsi="黑体"/>
          <w:color w:val="auto"/>
        </w:rPr>
      </w:pPr>
      <w:r>
        <w:rPr>
          <w:rStyle w:val="16"/>
          <w:rFonts w:hint="default" w:ascii="仿宋_GB2312" w:hAnsi="黑体"/>
          <w:color w:val="auto"/>
        </w:rPr>
        <w:t>4.</w:t>
      </w:r>
      <w:r>
        <w:rPr>
          <w:rStyle w:val="16"/>
          <w:rFonts w:hint="default" w:hAnsi="黑体"/>
          <w:color w:val="auto"/>
        </w:rPr>
        <w:t>其他政府部门不予支持的情形。</w:t>
      </w:r>
    </w:p>
    <w:p>
      <w:pPr>
        <w:keepNext w:val="0"/>
        <w:keepLines w:val="0"/>
        <w:pageBreakBefore w:val="0"/>
        <w:topLinePunct w:val="0"/>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default" w:ascii="黑体" w:hAnsi="黑体" w:eastAsia="黑体" w:cs="黑体"/>
          <w:color w:val="auto"/>
          <w:sz w:val="32"/>
          <w:szCs w:val="32"/>
        </w:rPr>
        <w:t>二、</w:t>
      </w:r>
      <w:r>
        <w:rPr>
          <w:rFonts w:hint="eastAsia" w:ascii="黑体" w:hAnsi="黑体" w:eastAsia="黑体" w:cs="黑体"/>
          <w:color w:val="auto"/>
          <w:sz w:val="32"/>
          <w:szCs w:val="32"/>
        </w:rPr>
        <w:t>申报条件和支持标准</w:t>
      </w:r>
    </w:p>
    <w:p>
      <w:pPr>
        <w:keepNext w:val="0"/>
        <w:keepLines w:val="0"/>
        <w:pageBreakBefore w:val="0"/>
        <w:topLinePunct w:val="0"/>
        <w:bidi w:val="0"/>
        <w:adjustRightInd w:val="0"/>
        <w:snapToGrid w:val="0"/>
        <w:spacing w:line="560" w:lineRule="exact"/>
        <w:ind w:firstLine="643" w:firstLineChars="200"/>
        <w:textAlignment w:val="auto"/>
        <w:rPr>
          <w:rStyle w:val="16"/>
          <w:rFonts w:hint="eastAsia" w:ascii="楷体_GB2312" w:hAnsi="楷体_GB2312" w:eastAsia="楷体_GB2312" w:cs="楷体_GB2312"/>
          <w:b/>
          <w:bCs/>
          <w:color w:val="auto"/>
        </w:rPr>
      </w:pPr>
      <w:r>
        <w:rPr>
          <w:rFonts w:hint="eastAsia" w:ascii="楷体_GB2312" w:hAnsi="楷体_GB2312" w:eastAsia="楷体_GB2312" w:cs="楷体_GB2312"/>
          <w:b/>
          <w:bCs/>
          <w:color w:val="auto"/>
          <w:sz w:val="32"/>
          <w:szCs w:val="32"/>
          <w:lang w:eastAsia="zh-CN"/>
        </w:rPr>
        <w:t>（一）</w:t>
      </w:r>
      <w:r>
        <w:rPr>
          <w:rStyle w:val="16"/>
          <w:rFonts w:hint="eastAsia" w:ascii="楷体_GB2312" w:hAnsi="楷体_GB2312" w:eastAsia="楷体_GB2312" w:cs="楷体_GB2312"/>
          <w:b/>
          <w:bCs/>
          <w:color w:val="auto"/>
        </w:rPr>
        <w:t>支持争创各级政府荣誉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16"/>
          <w:rFonts w:hint="default" w:hAnsi="黑体"/>
          <w:color w:val="auto"/>
        </w:rPr>
      </w:pPr>
      <w:r>
        <w:rPr>
          <w:rStyle w:val="16"/>
          <w:rFonts w:hint="default" w:ascii="仿宋_GB2312"/>
          <w:color w:val="auto"/>
        </w:rPr>
        <w:t>1.</w:t>
      </w:r>
      <w:r>
        <w:rPr>
          <w:rStyle w:val="16"/>
          <w:rFonts w:hint="default"/>
          <w:color w:val="auto"/>
        </w:rPr>
        <w:t>对获得中国质量奖、中国质量奖提名奖的单位，分别给予最高</w:t>
      </w:r>
      <w:r>
        <w:rPr>
          <w:rStyle w:val="16"/>
          <w:rFonts w:hint="default"/>
          <w:b w:val="0"/>
          <w:bCs w:val="0"/>
          <w:color w:val="auto"/>
        </w:rPr>
        <w:t>150</w:t>
      </w:r>
      <w:r>
        <w:rPr>
          <w:rStyle w:val="16"/>
          <w:rFonts w:hint="default"/>
          <w:color w:val="auto"/>
        </w:rPr>
        <w:t>万元、</w:t>
      </w:r>
      <w:r>
        <w:rPr>
          <w:rStyle w:val="16"/>
          <w:rFonts w:hint="default"/>
          <w:b w:val="0"/>
          <w:bCs w:val="0"/>
          <w:color w:val="auto"/>
        </w:rPr>
        <w:t>100</w:t>
      </w:r>
      <w:r>
        <w:rPr>
          <w:rStyle w:val="16"/>
          <w:rFonts w:hint="default"/>
          <w:color w:val="auto"/>
        </w:rPr>
        <w:t>万元的一次性奖励。</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b w:val="0"/>
          <w:bCs w:val="0"/>
          <w:color w:val="auto"/>
        </w:rPr>
      </w:pPr>
      <w:r>
        <w:rPr>
          <w:rStyle w:val="16"/>
          <w:rFonts w:hint="default" w:ascii="仿宋_GB2312"/>
          <w:color w:val="auto"/>
        </w:rPr>
        <w:t>2.</w:t>
      </w:r>
      <w:r>
        <w:rPr>
          <w:rStyle w:val="16"/>
          <w:rFonts w:hint="default"/>
          <w:color w:val="auto"/>
        </w:rPr>
        <w:t>对获得上海市市长质量奖、质量金奖的单位，给予最高</w:t>
      </w:r>
      <w:r>
        <w:rPr>
          <w:rStyle w:val="16"/>
          <w:rFonts w:hint="default"/>
          <w:b w:val="0"/>
          <w:bCs w:val="0"/>
          <w:color w:val="auto"/>
        </w:rPr>
        <w:t>100万元、50万元的一次性奖励。</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b w:val="0"/>
          <w:bCs w:val="0"/>
          <w:color w:val="auto"/>
        </w:rPr>
      </w:pPr>
      <w:r>
        <w:rPr>
          <w:rStyle w:val="16"/>
          <w:rFonts w:hint="default" w:ascii="仿宋_GB2312"/>
          <w:color w:val="auto"/>
        </w:rPr>
        <w:t>3.</w:t>
      </w:r>
      <w:r>
        <w:rPr>
          <w:rStyle w:val="16"/>
          <w:rFonts w:hint="default"/>
          <w:color w:val="auto"/>
        </w:rPr>
        <w:t>对获得松江区</w:t>
      </w:r>
      <w:r>
        <w:rPr>
          <w:rStyle w:val="16"/>
          <w:rFonts w:hint="default"/>
          <w:b w:val="0"/>
          <w:bCs w:val="0"/>
          <w:color w:val="auto"/>
        </w:rPr>
        <w:t>区长质量奖、质量金奖、质量创新奖的单位，分别给予一次性奖励50万元、30万元、20万元；对获得松江区区长质量奖的个人，给予2万元一次性奖励。</w:t>
      </w:r>
    </w:p>
    <w:p>
      <w:pPr>
        <w:keepNext w:val="0"/>
        <w:keepLines w:val="0"/>
        <w:pageBreakBefore w:val="0"/>
        <w:topLinePunct w:val="0"/>
        <w:bidi w:val="0"/>
        <w:adjustRightInd w:val="0"/>
        <w:snapToGrid w:val="0"/>
        <w:spacing w:line="560" w:lineRule="exact"/>
        <w:ind w:firstLine="642"/>
        <w:textAlignment w:val="auto"/>
        <w:rPr>
          <w:rStyle w:val="16"/>
          <w:rFonts w:hint="default"/>
          <w:b w:val="0"/>
          <w:bCs w:val="0"/>
          <w:color w:val="auto"/>
        </w:rPr>
      </w:pPr>
      <w:r>
        <w:rPr>
          <w:rStyle w:val="16"/>
          <w:rFonts w:hint="default" w:ascii="仿宋_GB2312"/>
          <w:b w:val="0"/>
          <w:bCs w:val="0"/>
          <w:color w:val="auto"/>
        </w:rPr>
        <w:t>4.</w:t>
      </w:r>
      <w:r>
        <w:rPr>
          <w:rStyle w:val="16"/>
          <w:rFonts w:hint="default"/>
          <w:b w:val="0"/>
          <w:bCs w:val="0"/>
          <w:color w:val="auto"/>
        </w:rPr>
        <w:t>对获得</w:t>
      </w:r>
      <w:r>
        <w:rPr>
          <w:rStyle w:val="16"/>
          <w:rFonts w:hint="eastAsia" w:ascii="仿宋_GB2312" w:hAnsi="仿宋_GB2312" w:eastAsia="仿宋_GB2312" w:cs="仿宋_GB2312"/>
          <w:b w:val="0"/>
          <w:bCs w:val="0"/>
          <w:color w:val="auto"/>
        </w:rPr>
        <w:t>“</w:t>
      </w:r>
      <w:r>
        <w:rPr>
          <w:rStyle w:val="16"/>
          <w:rFonts w:hint="default"/>
          <w:b w:val="0"/>
          <w:bCs w:val="0"/>
          <w:color w:val="auto"/>
        </w:rPr>
        <w:t>上海市重点产品质量攻关成果奖</w:t>
      </w:r>
      <w:r>
        <w:rPr>
          <w:rStyle w:val="16"/>
          <w:rFonts w:hint="eastAsia" w:ascii="仿宋_GB2312" w:hAnsi="仿宋_GB2312" w:eastAsia="仿宋_GB2312" w:cs="仿宋_GB2312"/>
          <w:b w:val="0"/>
          <w:bCs w:val="0"/>
          <w:color w:val="auto"/>
        </w:rPr>
        <w:t>”</w:t>
      </w:r>
      <w:r>
        <w:rPr>
          <w:rStyle w:val="16"/>
          <w:rFonts w:hint="default"/>
          <w:b w:val="0"/>
          <w:bCs w:val="0"/>
          <w:color w:val="auto"/>
        </w:rPr>
        <w:t>一、二、三等奖项的单位，分别给予30万元、20万元、10万元的一次性奖励。</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b w:val="0"/>
          <w:bCs w:val="0"/>
          <w:color w:val="auto"/>
        </w:rPr>
      </w:pPr>
      <w:r>
        <w:rPr>
          <w:rStyle w:val="16"/>
          <w:rFonts w:hint="default" w:ascii="仿宋_GB2312"/>
          <w:b w:val="0"/>
          <w:bCs w:val="0"/>
          <w:color w:val="auto"/>
        </w:rPr>
        <w:t>5.</w:t>
      </w:r>
      <w:r>
        <w:rPr>
          <w:rStyle w:val="16"/>
          <w:rFonts w:hint="default"/>
          <w:b w:val="0"/>
          <w:bCs w:val="0"/>
          <w:color w:val="auto"/>
        </w:rPr>
        <w:t>对获得中国专利奖（或中国外观设计）金奖、银奖、优秀奖项目，每项分别给予最高100万元、50万元、20万元的一次性奖励。</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b w:val="0"/>
          <w:bCs w:val="0"/>
          <w:color w:val="auto"/>
        </w:rPr>
        <w:t>6.</w:t>
      </w:r>
      <w:r>
        <w:rPr>
          <w:rStyle w:val="16"/>
          <w:rFonts w:hint="default"/>
          <w:b w:val="0"/>
          <w:bCs w:val="0"/>
          <w:color w:val="auto"/>
        </w:rPr>
        <w:t>对获得上海知识产权创新奖的单位，给予最高100万元的一次性奖励；对获得上海知识产权创新奖专利一等、二等、三等的获奖项目，每项分别给予最高50万元、30万元、10万元</w:t>
      </w:r>
      <w:r>
        <w:rPr>
          <w:rStyle w:val="16"/>
          <w:rFonts w:hint="default"/>
          <w:color w:val="auto"/>
        </w:rPr>
        <w:t>的一次性奖励。</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7.</w:t>
      </w:r>
      <w:r>
        <w:rPr>
          <w:rStyle w:val="16"/>
          <w:rFonts w:hint="default"/>
          <w:color w:val="auto"/>
        </w:rPr>
        <w:t>对获得中</w:t>
      </w:r>
      <w:r>
        <w:rPr>
          <w:rStyle w:val="16"/>
          <w:rFonts w:hint="default"/>
          <w:b w:val="0"/>
          <w:bCs w:val="0"/>
          <w:color w:val="auto"/>
        </w:rPr>
        <w:t>国标准创新贡献奖标准项目奖一、二、三等奖的单位分别给予20万元、15万元、10万元的一次性奖励；对获得中国标准创新贡献奖组织奖的单位，给予10万元的</w:t>
      </w:r>
      <w:r>
        <w:rPr>
          <w:rStyle w:val="16"/>
          <w:rFonts w:hint="default"/>
          <w:color w:val="auto"/>
        </w:rPr>
        <w:t>一次性奖励。</w:t>
      </w:r>
    </w:p>
    <w:p>
      <w:pPr>
        <w:keepNext w:val="0"/>
        <w:keepLines w:val="0"/>
        <w:pageBreakBefore w:val="0"/>
        <w:widowControl w:val="0"/>
        <w:numPr>
          <w:ilvl w:val="0"/>
          <w:numId w:val="0"/>
        </w:numPr>
        <w:tabs>
          <w:tab w:val="left" w:pos="790"/>
        </w:tabs>
        <w:kinsoku/>
        <w:wordWrap/>
        <w:overflowPunct/>
        <w:topLinePunct w:val="0"/>
        <w:autoSpaceDE/>
        <w:autoSpaceDN/>
        <w:bidi w:val="0"/>
        <w:adjustRightInd w:val="0"/>
        <w:snapToGrid w:val="0"/>
        <w:spacing w:line="560" w:lineRule="exact"/>
        <w:ind w:firstLine="643" w:firstLineChars="200"/>
        <w:jc w:val="left"/>
        <w:textAlignment w:val="auto"/>
        <w:rPr>
          <w:rStyle w:val="16"/>
          <w:rFonts w:hint="default" w:ascii="楷体_GB2312" w:hAnsi="楷体_GB2312" w:eastAsia="楷体_GB2312" w:cs="楷体_GB2312"/>
          <w:b/>
          <w:color w:val="auto"/>
        </w:rPr>
      </w:pPr>
      <w:r>
        <w:rPr>
          <w:rStyle w:val="16"/>
          <w:rFonts w:hint="default" w:ascii="楷体_GB2312" w:hAnsi="楷体_GB2312" w:eastAsia="楷体_GB2312" w:cs="楷体_GB2312"/>
          <w:b/>
          <w:color w:val="auto"/>
        </w:rPr>
        <w:t>（二）支持质量品牌发展</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1.</w:t>
      </w:r>
      <w:r>
        <w:rPr>
          <w:rStyle w:val="16"/>
          <w:rFonts w:hint="default"/>
          <w:color w:val="auto"/>
        </w:rPr>
        <w:t>对新获</w:t>
      </w:r>
      <w:r>
        <w:rPr>
          <w:rStyle w:val="16"/>
          <w:rFonts w:hint="default" w:ascii="CESI仿宋-GB2312" w:hAnsi="CESI仿宋-GB2312" w:eastAsia="CESI仿宋-GB2312" w:cs="CESI仿宋-GB2312"/>
          <w:color w:val="auto"/>
        </w:rPr>
        <w:t>“</w:t>
      </w:r>
      <w:r>
        <w:rPr>
          <w:rStyle w:val="16"/>
          <w:rFonts w:hint="default"/>
          <w:color w:val="auto"/>
        </w:rPr>
        <w:t>上海品牌</w:t>
      </w:r>
      <w:r>
        <w:rPr>
          <w:rStyle w:val="16"/>
          <w:rFonts w:hint="default" w:ascii="CESI仿宋-GB2312" w:hAnsi="CESI仿宋-GB2312" w:eastAsia="CESI仿宋-GB2312" w:cs="CESI仿宋-GB2312"/>
          <w:color w:val="auto"/>
        </w:rPr>
        <w:t>”</w:t>
      </w:r>
      <w:r>
        <w:rPr>
          <w:rStyle w:val="16"/>
          <w:rFonts w:hint="default"/>
          <w:color w:val="auto"/>
        </w:rPr>
        <w:t>认证的单位，给予一次性奖励50万元，扩项或再认证每次给予一次性奖励10万元。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2.</w:t>
      </w:r>
      <w:r>
        <w:rPr>
          <w:rStyle w:val="16"/>
          <w:rFonts w:hint="default"/>
          <w:color w:val="auto"/>
        </w:rPr>
        <w:t>对被确定为</w:t>
      </w:r>
      <w:r>
        <w:rPr>
          <w:rStyle w:val="16"/>
          <w:rFonts w:hint="default" w:ascii="CESI仿宋-GB2312" w:hAnsi="CESI仿宋-GB2312" w:eastAsia="CESI仿宋-GB2312" w:cs="CESI仿宋-GB2312"/>
          <w:color w:val="auto"/>
        </w:rPr>
        <w:t>“</w:t>
      </w:r>
      <w:r>
        <w:rPr>
          <w:rStyle w:val="16"/>
          <w:rFonts w:hint="default"/>
          <w:color w:val="auto"/>
        </w:rPr>
        <w:t>上海标准</w:t>
      </w:r>
      <w:r>
        <w:rPr>
          <w:rStyle w:val="16"/>
          <w:rFonts w:hint="default" w:ascii="CESI仿宋-GB2312" w:hAnsi="CESI仿宋-GB2312" w:eastAsia="CESI仿宋-GB2312" w:cs="CESI仿宋-GB2312"/>
          <w:color w:val="auto"/>
        </w:rPr>
        <w:t>”</w:t>
      </w:r>
      <w:r>
        <w:rPr>
          <w:rStyle w:val="16"/>
          <w:rFonts w:hint="default"/>
          <w:color w:val="auto"/>
        </w:rPr>
        <w:t>的标准项目单位给予一次性奖励50万元。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3.</w:t>
      </w:r>
      <w:r>
        <w:rPr>
          <w:rStyle w:val="16"/>
          <w:rFonts w:hint="default"/>
          <w:color w:val="auto"/>
        </w:rPr>
        <w:t>对通过从质量品牌提升示范区验收的单位，分别给予一次性奖励100万元、50万元。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4.</w:t>
      </w:r>
      <w:r>
        <w:rPr>
          <w:rStyle w:val="16"/>
          <w:rFonts w:hint="default"/>
          <w:color w:val="auto"/>
        </w:rPr>
        <w:t>对开展涉外商标注册的单位，给予30%的涉外商标注册费用资助，单个国家或地区补贴不超过5000元，每家单位资助不超过5万元。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5.</w:t>
      </w:r>
      <w:r>
        <w:rPr>
          <w:rStyle w:val="16"/>
          <w:rFonts w:hint="default"/>
          <w:color w:val="auto"/>
        </w:rPr>
        <w:t>对开展市级以上商标品牌建设项目的单位，给予1:1配套资助。</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Style w:val="16"/>
          <w:rFonts w:hint="default" w:ascii="楷体_GB2312" w:hAnsi="楷体_GB2312" w:eastAsia="楷体_GB2312" w:cs="楷体_GB2312"/>
          <w:b/>
          <w:color w:val="auto"/>
        </w:rPr>
      </w:pPr>
      <w:r>
        <w:rPr>
          <w:rStyle w:val="16"/>
          <w:rFonts w:hint="default" w:ascii="楷体_GB2312" w:hAnsi="楷体_GB2312" w:eastAsia="楷体_GB2312" w:cs="楷体_GB2312"/>
          <w:b/>
          <w:color w:val="auto"/>
        </w:rPr>
        <w:t>（三）支持知识产权创造、运用和保护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16"/>
          <w:rFonts w:hint="default"/>
          <w:color w:val="auto"/>
        </w:rPr>
      </w:pPr>
      <w:r>
        <w:rPr>
          <w:rStyle w:val="16"/>
          <w:rFonts w:hint="eastAsia" w:ascii="仿宋_GB2312" w:hAnsi="仿宋_GB2312" w:eastAsia="仿宋_GB2312" w:cs="仿宋_GB2312"/>
          <w:b w:val="0"/>
          <w:bCs/>
          <w:color w:val="auto"/>
        </w:rPr>
        <w:t>1.对</w:t>
      </w:r>
      <w:r>
        <w:rPr>
          <w:rStyle w:val="16"/>
          <w:rFonts w:hint="default"/>
          <w:color w:val="auto"/>
        </w:rPr>
        <w:t>授权的国内发明专利，按照</w:t>
      </w:r>
      <w:r>
        <w:rPr>
          <w:rStyle w:val="16"/>
          <w:color w:val="auto"/>
        </w:rPr>
        <w:t>实缴</w:t>
      </w:r>
      <w:r>
        <w:rPr>
          <w:rStyle w:val="16"/>
          <w:rFonts w:hint="default"/>
          <w:color w:val="auto"/>
        </w:rPr>
        <w:t>官方规定费用的50%给予一次性资助。</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2.</w:t>
      </w:r>
      <w:r>
        <w:rPr>
          <w:rStyle w:val="16"/>
          <w:rFonts w:hint="default"/>
          <w:color w:val="auto"/>
        </w:rPr>
        <w:t>对通过PCT途径且经过有关专利审查机构实审获得国外授权的发明专利，按照官方规定费用的50%给予一次性资助，每件不超过2万元。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3.</w:t>
      </w:r>
      <w:r>
        <w:rPr>
          <w:rStyle w:val="16"/>
          <w:rFonts w:hint="default"/>
          <w:color w:val="auto"/>
        </w:rPr>
        <w:t>对认定为国家知识产权示范企业、优势企业的单位，分别给予最高60万元、40万元的资助；对认定为国家知识产权示范园区、试点园区的单位，分别给予最高80万元、60万元的资助；对认定为国家级知识产权保护规范化市场或规范化市场培育的单位，分别给予最高40万元、20万元的资助。</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4.</w:t>
      </w:r>
      <w:r>
        <w:rPr>
          <w:rStyle w:val="16"/>
          <w:rFonts w:hint="default"/>
          <w:color w:val="auto"/>
        </w:rPr>
        <w:t>对认定为上海市知识产权示范园区、试点园区的单位，给予1:1配套资助。</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5.</w:t>
      </w:r>
      <w:r>
        <w:rPr>
          <w:rStyle w:val="16"/>
          <w:rFonts w:hint="default"/>
          <w:color w:val="auto"/>
        </w:rPr>
        <w:t>对认定为松江区专利工作示范企业、试点企业的单位，分别给予最高20万元、10万元的资助；对认定为松江区知识产权试点园区的单位，给予最高10万元的资助。</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6.</w:t>
      </w:r>
      <w:r>
        <w:rPr>
          <w:rStyle w:val="16"/>
          <w:rFonts w:hint="default"/>
          <w:color w:val="auto"/>
        </w:rPr>
        <w:t>对贯彻《企业知识产权管理规范》标准化建设，并通过相关认证机构审核的单位，按实际发生费用90%给予补贴，最高不超过5万元。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7.</w:t>
      </w:r>
      <w:r>
        <w:rPr>
          <w:rStyle w:val="16"/>
          <w:rFonts w:hint="default"/>
          <w:color w:val="auto"/>
        </w:rPr>
        <w:t>对开展专利导航、知识产权评议等知识产权信息分析项目的单位，按照实际发生费用的50%给予资助，同一企业每年不超过20万元。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8.</w:t>
      </w:r>
      <w:r>
        <w:rPr>
          <w:rStyle w:val="16"/>
          <w:rFonts w:hint="default"/>
          <w:color w:val="auto"/>
        </w:rPr>
        <w:t>对购买专利保险、商标保险等知识产权保险产品的企业，按实际发生保费的50%给予资助，最高不超过20万元。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9.</w:t>
      </w:r>
      <w:r>
        <w:rPr>
          <w:rStyle w:val="16"/>
          <w:rFonts w:hint="default"/>
          <w:color w:val="auto"/>
        </w:rPr>
        <w:t>对以知识产权融资获得金融机构贷款的企业，按央行同期贷款基准利率给予最高50%的利息补贴，最高不超过20万元。</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Style w:val="16"/>
          <w:rFonts w:hint="default" w:ascii="仿宋_GB2312"/>
          <w:color w:val="auto"/>
        </w:rPr>
        <w:t>10.</w:t>
      </w:r>
      <w:r>
        <w:rPr>
          <w:rFonts w:hint="eastAsia" w:ascii="仿宋_GB2312" w:hAnsi="仿宋_GB2312" w:eastAsia="仿宋_GB2312" w:cs="仿宋_GB2312"/>
          <w:color w:val="auto"/>
          <w:sz w:val="32"/>
          <w:szCs w:val="32"/>
        </w:rPr>
        <w:t>对新认定的技术与创新支持中心、高校国家知识产权信息服务中心，给予每家一次性不超过20万元资助；对新备案的国家级知识产权信息公共服务网点，给予每家一次性不超过15万元资助；对新认定的市级知识产权信息公共服务网点，给予每家一次性不超过10万元资助。</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Style w:val="16"/>
          <w:rFonts w:hint="default" w:ascii="仿宋_GB2312"/>
          <w:color w:val="auto"/>
        </w:rPr>
        <w:t>11.</w:t>
      </w:r>
      <w:r>
        <w:rPr>
          <w:rFonts w:hint="eastAsia" w:ascii="仿宋_GB2312" w:hAnsi="仿宋_GB2312" w:eastAsia="仿宋_GB2312" w:cs="仿宋_GB2312"/>
          <w:color w:val="auto"/>
          <w:sz w:val="32"/>
          <w:szCs w:val="32"/>
        </w:rPr>
        <w:t>对中国驰名商标和纳入《上海市重点商标保护名录》商标的国内维权保护项目，维权成功后经评定分别给予一次性不超过20万元和1</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万元资助。</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12.</w:t>
      </w:r>
      <w:r>
        <w:rPr>
          <w:rFonts w:hint="eastAsia" w:ascii="仿宋_GB2312" w:hAnsi="仿宋_GB2312" w:eastAsia="仿宋_GB2312" w:cs="仿宋_GB2312"/>
          <w:color w:val="auto"/>
          <w:sz w:val="32"/>
          <w:szCs w:val="32"/>
        </w:rPr>
        <w:t>对本区战略性新兴产业和先导产业高价值专利的国内维权保护项目，维权成功后经评定给予一次性不超过20万元资助。</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Style w:val="16"/>
          <w:rFonts w:hint="default"/>
          <w:color w:val="auto"/>
        </w:rPr>
        <w:t>1</w:t>
      </w:r>
      <w:r>
        <w:rPr>
          <w:rStyle w:val="16"/>
          <w:rFonts w:hint="default" w:ascii="仿宋_GB2312"/>
          <w:color w:val="auto"/>
        </w:rPr>
        <w:t>3.</w:t>
      </w:r>
      <w:r>
        <w:rPr>
          <w:rStyle w:val="16"/>
          <w:rFonts w:hint="default"/>
          <w:color w:val="auto"/>
        </w:rPr>
        <w:t>对企业在境外开展知识产权诉讼维权的，维权成功后经评定按实际发生费用的50%给予资助，最高不超过50万元。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14.</w:t>
      </w:r>
      <w:r>
        <w:rPr>
          <w:rStyle w:val="16"/>
          <w:rFonts w:hint="default"/>
          <w:color w:val="auto"/>
        </w:rPr>
        <w:t>对经国家知识产权主管部门批准创建和新认定的地理标志产品示范区，分别给予不超过10万元和20万元资助。</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15.</w:t>
      </w:r>
      <w:r>
        <w:rPr>
          <w:rStyle w:val="16"/>
          <w:rFonts w:hint="default"/>
          <w:color w:val="auto"/>
        </w:rPr>
        <w:t>对本区知识产权纠纷开展公益性纠纷调解工作的组织，经评定给予不超过5万元的资助。</w:t>
      </w:r>
    </w:p>
    <w:p>
      <w:pPr>
        <w:keepNext w:val="0"/>
        <w:keepLines w:val="0"/>
        <w:pageBreakBefore w:val="0"/>
        <w:topLinePunct w:val="0"/>
        <w:bidi w:val="0"/>
        <w:adjustRightInd w:val="0"/>
        <w:snapToGrid w:val="0"/>
        <w:spacing w:line="560" w:lineRule="exact"/>
        <w:ind w:firstLine="643" w:firstLineChars="200"/>
        <w:textAlignment w:val="auto"/>
        <w:rPr>
          <w:rStyle w:val="16"/>
          <w:rFonts w:hint="default" w:ascii="楷体_GB2312" w:hAnsi="楷体_GB2312" w:eastAsia="楷体_GB2312" w:cs="楷体_GB2312"/>
          <w:b/>
          <w:color w:val="auto"/>
        </w:rPr>
      </w:pPr>
      <w:r>
        <w:rPr>
          <w:rStyle w:val="16"/>
          <w:rFonts w:hint="default" w:ascii="楷体_GB2312" w:hAnsi="楷体_GB2312" w:eastAsia="楷体_GB2312" w:cs="楷体_GB2312"/>
          <w:b/>
          <w:color w:val="auto"/>
        </w:rPr>
        <w:t>（四）支持质量基础设施建设</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1.</w:t>
      </w:r>
      <w:r>
        <w:rPr>
          <w:rStyle w:val="16"/>
          <w:rFonts w:hint="default"/>
          <w:color w:val="auto"/>
        </w:rPr>
        <w:t>对主导制定国际、国家、行业及地方标准的单位，分别给予最高100万元、30万元、10万元、10万元的资助；对参与制定国际、国家、行业及地方标准的单位，分别给予最高60万元、20万元、5万元、5万元的资助；对修订国际、国家、行业及地方标准的单位，分别给予最高20万元、10万元、2万元、2万元的资助；对主导制定团体标准，并由本市社会团体发布、被市区两级政府部门采信的单位，给予最高15万元的资助；</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2.</w:t>
      </w:r>
      <w:r>
        <w:rPr>
          <w:rStyle w:val="16"/>
          <w:rFonts w:hint="default"/>
          <w:color w:val="auto"/>
        </w:rPr>
        <w:t>对通过国家级、市级标准化示范（试点）项目验收的单位，分别给予一次性30万元、10万元的资助。</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3.</w:t>
      </w:r>
      <w:r>
        <w:rPr>
          <w:rStyle w:val="16"/>
          <w:rFonts w:hint="default"/>
          <w:color w:val="auto"/>
        </w:rPr>
        <w:t>对承担国际专业标准化技术委员会秘书处、分技术委员会秘书处和工作组的单位分别给予一次性资助100万元、60万元、30万元；对承担全国专业标准化技术委员会秘书处、分技术委员会秘书处和工作组的单位分别给予一次性资助50万元、30万元、20万元；对承担上海市标准化技术委员会秘书处的单位给予一次性资助20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4.</w:t>
      </w:r>
      <w:r>
        <w:rPr>
          <w:rStyle w:val="16"/>
          <w:rFonts w:hint="default"/>
          <w:color w:val="auto"/>
        </w:rPr>
        <w:t>对通过测量管理体系首次认证审核的单位，按实际发生费用90%给予补贴，最高不超过5万元。</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5.</w:t>
      </w:r>
      <w:r>
        <w:rPr>
          <w:rStyle w:val="16"/>
          <w:rFonts w:hint="default"/>
          <w:color w:val="auto"/>
        </w:rPr>
        <w:t>对获评国家级、市级质量基</w:t>
      </w:r>
      <w:r>
        <w:rPr>
          <w:rStyle w:val="16"/>
          <w:rFonts w:hint="eastAsia" w:ascii="仿宋_GB2312" w:hAnsi="仿宋_GB2312" w:eastAsia="仿宋_GB2312" w:cs="仿宋_GB2312"/>
          <w:color w:val="auto"/>
        </w:rPr>
        <w:t>础设施“一站式”服务试点</w:t>
      </w:r>
      <w:r>
        <w:rPr>
          <w:rStyle w:val="16"/>
          <w:rFonts w:hint="default"/>
          <w:color w:val="auto"/>
        </w:rPr>
        <w:t>的单位给予最高100万元、30万元的资助。</w:t>
      </w:r>
    </w:p>
    <w:p>
      <w:pPr>
        <w:keepNext w:val="0"/>
        <w:keepLines w:val="0"/>
        <w:pageBreakBefore w:val="0"/>
        <w:topLinePunct w:val="0"/>
        <w:bidi w:val="0"/>
        <w:adjustRightInd w:val="0"/>
        <w:snapToGrid w:val="0"/>
        <w:spacing w:line="560" w:lineRule="exact"/>
        <w:ind w:firstLine="643" w:firstLineChars="200"/>
        <w:textAlignment w:val="auto"/>
        <w:rPr>
          <w:rStyle w:val="16"/>
          <w:rFonts w:hint="default" w:ascii="楷体_GB2312" w:hAnsi="楷体_GB2312" w:eastAsia="楷体_GB2312" w:cs="楷体_GB2312"/>
          <w:b/>
          <w:color w:val="auto"/>
        </w:rPr>
      </w:pPr>
      <w:r>
        <w:rPr>
          <w:rStyle w:val="16"/>
          <w:rFonts w:hint="default" w:ascii="楷体_GB2312" w:hAnsi="楷体_GB2312" w:eastAsia="楷体_GB2312" w:cs="楷体_GB2312"/>
          <w:b/>
          <w:color w:val="auto"/>
        </w:rPr>
        <w:t>（五）支持专业服务机构发展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1.</w:t>
      </w:r>
      <w:r>
        <w:rPr>
          <w:rStyle w:val="16"/>
          <w:rFonts w:hint="default"/>
          <w:color w:val="auto"/>
        </w:rPr>
        <w:t>获</w:t>
      </w:r>
      <w:r>
        <w:rPr>
          <w:rStyle w:val="16"/>
          <w:rFonts w:hint="eastAsia" w:ascii="仿宋_GB2312" w:hAnsi="仿宋_GB2312" w:eastAsia="仿宋_GB2312" w:cs="仿宋_GB2312"/>
          <w:color w:val="auto"/>
        </w:rPr>
        <w:t>批“国家市场监管重点实验室”“国家市场监管技术创新中心”“国家产品质量检验检测中心”的检验检测机构，给予不超过100万元的一次</w:t>
      </w:r>
      <w:r>
        <w:rPr>
          <w:rStyle w:val="16"/>
          <w:rFonts w:hint="default"/>
          <w:color w:val="auto"/>
        </w:rPr>
        <w:t>性奖励；首次通过CNAS认可的检验检测机构和认证机构，给予10万元的一次性奖励，复评通过的，给予5万元的一次性奖励。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2.</w:t>
      </w:r>
      <w:r>
        <w:rPr>
          <w:rStyle w:val="16"/>
          <w:rFonts w:hint="default"/>
          <w:color w:val="auto"/>
        </w:rPr>
        <w:t>对获批国</w:t>
      </w:r>
      <w:r>
        <w:rPr>
          <w:rStyle w:val="16"/>
          <w:rFonts w:hint="eastAsia" w:ascii="仿宋_GB2312" w:hAnsi="仿宋_GB2312" w:eastAsia="仿宋_GB2312" w:cs="仿宋_GB2312"/>
          <w:color w:val="auto"/>
        </w:rPr>
        <w:t>家级、市级“产业计量测试中心”的单位</w:t>
      </w:r>
      <w:r>
        <w:rPr>
          <w:rStyle w:val="16"/>
          <w:rFonts w:hint="default"/>
          <w:color w:val="auto"/>
        </w:rPr>
        <w:t>，分别给予最高100万元、30万元的一次性奖励。</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b/>
          <w:color w:val="auto"/>
        </w:rPr>
      </w:pPr>
      <w:r>
        <w:rPr>
          <w:rStyle w:val="16"/>
          <w:rFonts w:hint="default" w:ascii="仿宋_GB2312"/>
          <w:color w:val="auto"/>
        </w:rPr>
        <w:t>3.</w:t>
      </w:r>
      <w:r>
        <w:rPr>
          <w:rStyle w:val="16"/>
          <w:rFonts w:hint="default"/>
          <w:color w:val="auto"/>
        </w:rPr>
        <w:t>新注册或区外迁入的检验检测认证机构，年营业收入首次达到1000万元以上的，给予最高50万元的一次性奖励。</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color w:val="auto"/>
        </w:rPr>
      </w:pPr>
      <w:r>
        <w:rPr>
          <w:rStyle w:val="16"/>
          <w:rFonts w:hint="default" w:ascii="仿宋_GB2312"/>
          <w:color w:val="auto"/>
        </w:rPr>
        <w:t>4.</w:t>
      </w:r>
      <w:r>
        <w:rPr>
          <w:rStyle w:val="16"/>
          <w:rFonts w:hint="default"/>
          <w:color w:val="auto"/>
        </w:rPr>
        <w:t>注册且在本区办公的专利、标准化服务机构，符合相关条件，给予最高10万元的一次性资助。</w:t>
      </w:r>
    </w:p>
    <w:p>
      <w:pPr>
        <w:keepNext w:val="0"/>
        <w:keepLines w:val="0"/>
        <w:pageBreakBefore w:val="0"/>
        <w:topLinePunct w:val="0"/>
        <w:bidi w:val="0"/>
        <w:adjustRightInd w:val="0"/>
        <w:snapToGrid w:val="0"/>
        <w:spacing w:line="560" w:lineRule="exact"/>
        <w:ind w:firstLine="640" w:firstLineChars="200"/>
        <w:jc w:val="left"/>
        <w:textAlignment w:val="auto"/>
        <w:rPr>
          <w:rStyle w:val="16"/>
          <w:rFonts w:hint="eastAsia" w:ascii="黑体" w:hAnsi="黑体" w:eastAsia="黑体" w:cs="黑体"/>
          <w:b w:val="0"/>
          <w:bCs/>
          <w:color w:val="auto"/>
        </w:rPr>
      </w:pPr>
      <w:r>
        <w:rPr>
          <w:rStyle w:val="16"/>
          <w:rFonts w:hint="eastAsia" w:ascii="黑体" w:hAnsi="黑体" w:eastAsia="黑体" w:cs="黑体"/>
          <w:b w:val="0"/>
          <w:bCs/>
          <w:color w:val="auto"/>
        </w:rPr>
        <w:t>三、申报材料</w:t>
      </w:r>
    </w:p>
    <w:p>
      <w:pPr>
        <w:keepNext w:val="0"/>
        <w:keepLines w:val="0"/>
        <w:pageBreakBefore w:val="0"/>
        <w:topLinePunct w:val="0"/>
        <w:bidi w:val="0"/>
        <w:adjustRightInd w:val="0"/>
        <w:snapToGrid w:val="0"/>
        <w:spacing w:line="560" w:lineRule="exact"/>
        <w:ind w:firstLine="643" w:firstLineChars="200"/>
        <w:textAlignment w:val="auto"/>
        <w:rPr>
          <w:rStyle w:val="16"/>
          <w:rFonts w:hint="default" w:ascii="楷体_GB2312" w:hAnsi="楷体_GB2312" w:eastAsia="楷体_GB2312" w:cs="楷体_GB2312"/>
          <w:b/>
          <w:color w:val="auto"/>
        </w:rPr>
      </w:pPr>
      <w:r>
        <w:rPr>
          <w:rStyle w:val="16"/>
          <w:rFonts w:hint="default" w:ascii="楷体_GB2312" w:hAnsi="楷体_GB2312" w:eastAsia="楷体_GB2312" w:cs="楷体_GB2312"/>
          <w:b/>
          <w:color w:val="auto"/>
        </w:rPr>
        <w:t>（一）共性申报材料</w:t>
      </w:r>
    </w:p>
    <w:p>
      <w:pPr>
        <w:keepNext w:val="0"/>
        <w:keepLines w:val="0"/>
        <w:pageBreakBefore w:val="0"/>
        <w:tabs>
          <w:tab w:val="left" w:pos="790"/>
        </w:tabs>
        <w:topLinePunct w:val="0"/>
        <w:bidi w:val="0"/>
        <w:adjustRightInd w:val="0"/>
        <w:snapToGrid w:val="0"/>
        <w:spacing w:line="560" w:lineRule="exact"/>
        <w:ind w:firstLine="642"/>
        <w:jc w:val="left"/>
        <w:textAlignment w:val="auto"/>
        <w:rPr>
          <w:rFonts w:hint="eastAsia" w:ascii="仿宋_GB2312" w:hAnsi="宋体" w:eastAsia="仿宋_GB2312"/>
          <w:snapToGrid w:val="0"/>
          <w:color w:val="auto"/>
          <w:sz w:val="32"/>
          <w:szCs w:val="32"/>
        </w:rPr>
      </w:pPr>
      <w:r>
        <w:rPr>
          <w:rFonts w:hint="default" w:ascii="仿宋_GB2312" w:hAnsi="宋体" w:eastAsia="仿宋_GB2312"/>
          <w:snapToGrid w:val="0"/>
          <w:color w:val="auto"/>
          <w:sz w:val="32"/>
          <w:szCs w:val="32"/>
        </w:rPr>
        <w:t>1.</w:t>
      </w:r>
      <w:r>
        <w:rPr>
          <w:rFonts w:hint="eastAsia" w:ascii="仿宋_GB2312" w:hAnsi="宋体" w:eastAsia="仿宋_GB2312"/>
          <w:snapToGrid w:val="0"/>
          <w:color w:val="auto"/>
          <w:sz w:val="32"/>
          <w:szCs w:val="32"/>
        </w:rPr>
        <w:t>《松江区助推高质量发展专项资金申请表》（附件）；</w:t>
      </w:r>
    </w:p>
    <w:p>
      <w:pPr>
        <w:keepNext w:val="0"/>
        <w:keepLines w:val="0"/>
        <w:pageBreakBefore w:val="0"/>
        <w:tabs>
          <w:tab w:val="left" w:pos="790"/>
        </w:tabs>
        <w:topLinePunct w:val="0"/>
        <w:bidi w:val="0"/>
        <w:adjustRightInd w:val="0"/>
        <w:snapToGrid w:val="0"/>
        <w:spacing w:line="560" w:lineRule="exact"/>
        <w:ind w:firstLine="642"/>
        <w:jc w:val="left"/>
        <w:textAlignment w:val="auto"/>
        <w:rPr>
          <w:rFonts w:hint="eastAsia" w:ascii="仿宋_GB2312" w:hAnsi="宋体" w:eastAsia="仿宋_GB2312"/>
          <w:snapToGrid w:val="0"/>
          <w:color w:val="auto"/>
          <w:sz w:val="32"/>
          <w:szCs w:val="32"/>
        </w:rPr>
      </w:pPr>
      <w:r>
        <w:rPr>
          <w:rFonts w:hint="default" w:ascii="仿宋_GB2312" w:hAnsi="宋体" w:eastAsia="仿宋_GB2312"/>
          <w:snapToGrid w:val="0"/>
          <w:color w:val="auto"/>
          <w:sz w:val="32"/>
          <w:szCs w:val="32"/>
        </w:rPr>
        <w:t>2.</w:t>
      </w:r>
      <w:r>
        <w:rPr>
          <w:rFonts w:hint="eastAsia" w:ascii="仿宋_GB2312" w:hAnsi="宋体" w:eastAsia="仿宋_GB2312"/>
          <w:snapToGrid w:val="0"/>
          <w:color w:val="auto"/>
          <w:sz w:val="32"/>
          <w:szCs w:val="32"/>
        </w:rPr>
        <w:t>《松江区产业政策补贴项目街镇（开发区）初审意见表》；</w:t>
      </w:r>
    </w:p>
    <w:p>
      <w:pPr>
        <w:keepNext w:val="0"/>
        <w:keepLines w:val="0"/>
        <w:pageBreakBefore w:val="0"/>
        <w:tabs>
          <w:tab w:val="left" w:pos="790"/>
        </w:tabs>
        <w:topLinePunct w:val="0"/>
        <w:bidi w:val="0"/>
        <w:adjustRightInd w:val="0"/>
        <w:snapToGrid w:val="0"/>
        <w:spacing w:line="560" w:lineRule="exact"/>
        <w:ind w:firstLine="642"/>
        <w:jc w:val="left"/>
        <w:textAlignment w:val="auto"/>
        <w:rPr>
          <w:rFonts w:hint="eastAsia" w:ascii="仿宋_GB2312" w:hAnsi="宋体" w:eastAsia="仿宋_GB2312"/>
          <w:snapToGrid w:val="0"/>
          <w:color w:val="auto"/>
          <w:sz w:val="32"/>
          <w:szCs w:val="32"/>
        </w:rPr>
      </w:pPr>
      <w:r>
        <w:rPr>
          <w:rFonts w:hint="default" w:ascii="仿宋_GB2312" w:hAnsi="宋体" w:eastAsia="仿宋_GB2312"/>
          <w:snapToGrid w:val="0"/>
          <w:color w:val="auto"/>
          <w:sz w:val="32"/>
          <w:szCs w:val="32"/>
        </w:rPr>
        <w:t>3.</w:t>
      </w:r>
      <w:r>
        <w:rPr>
          <w:rFonts w:hint="eastAsia" w:ascii="仿宋_GB2312" w:hAnsi="宋体" w:eastAsia="仿宋_GB2312"/>
          <w:snapToGrid w:val="0"/>
          <w:color w:val="auto"/>
          <w:sz w:val="32"/>
          <w:szCs w:val="32"/>
        </w:rPr>
        <w:t>《松江区产业政策补贴企业绩效目标承诺书》；</w:t>
      </w:r>
    </w:p>
    <w:p>
      <w:pPr>
        <w:keepNext w:val="0"/>
        <w:keepLines w:val="0"/>
        <w:pageBreakBefore w:val="0"/>
        <w:tabs>
          <w:tab w:val="left" w:pos="790"/>
        </w:tabs>
        <w:topLinePunct w:val="0"/>
        <w:bidi w:val="0"/>
        <w:adjustRightInd w:val="0"/>
        <w:snapToGrid w:val="0"/>
        <w:spacing w:line="560" w:lineRule="exact"/>
        <w:ind w:firstLine="642"/>
        <w:jc w:val="left"/>
        <w:textAlignment w:val="auto"/>
        <w:rPr>
          <w:rFonts w:hint="eastAsia" w:ascii="仿宋_GB2312" w:hAnsi="宋体" w:eastAsia="仿宋_GB2312"/>
          <w:snapToGrid w:val="0"/>
          <w:color w:val="auto"/>
          <w:sz w:val="32"/>
          <w:szCs w:val="32"/>
          <w:lang w:eastAsia="zh-CN"/>
        </w:rPr>
      </w:pPr>
      <w:r>
        <w:rPr>
          <w:rFonts w:hint="default" w:ascii="仿宋_GB2312" w:hAnsi="宋体" w:eastAsia="仿宋_GB2312"/>
          <w:snapToGrid w:val="0"/>
          <w:color w:val="auto"/>
          <w:sz w:val="32"/>
          <w:szCs w:val="32"/>
        </w:rPr>
        <w:t>4.</w:t>
      </w:r>
      <w:r>
        <w:rPr>
          <w:rFonts w:hint="eastAsia" w:ascii="仿宋_GB2312" w:hAnsi="宋体" w:eastAsia="仿宋_GB2312"/>
          <w:snapToGrid w:val="0"/>
          <w:color w:val="auto"/>
          <w:sz w:val="32"/>
          <w:szCs w:val="32"/>
        </w:rPr>
        <w:t>企业营业执照或机构法人证明复印件</w:t>
      </w:r>
      <w:r>
        <w:rPr>
          <w:rFonts w:hint="eastAsia" w:ascii="仿宋_GB2312" w:hAnsi="宋体" w:eastAsia="仿宋_GB2312"/>
          <w:snapToGrid w:val="0"/>
          <w:color w:val="auto"/>
          <w:sz w:val="32"/>
          <w:szCs w:val="32"/>
          <w:lang w:eastAsia="zh-CN"/>
        </w:rPr>
        <w:t>；</w:t>
      </w:r>
    </w:p>
    <w:p>
      <w:pPr>
        <w:keepNext w:val="0"/>
        <w:keepLines w:val="0"/>
        <w:pageBreakBefore w:val="0"/>
        <w:tabs>
          <w:tab w:val="left" w:pos="790"/>
        </w:tabs>
        <w:topLinePunct w:val="0"/>
        <w:bidi w:val="0"/>
        <w:adjustRightInd w:val="0"/>
        <w:snapToGrid w:val="0"/>
        <w:spacing w:line="560" w:lineRule="exact"/>
        <w:ind w:firstLine="642"/>
        <w:jc w:val="left"/>
        <w:textAlignment w:val="auto"/>
        <w:rPr>
          <w:rFonts w:hint="eastAsia" w:ascii="仿宋_GB2312" w:hAnsi="宋体" w:eastAsia="仿宋_GB2312"/>
          <w:snapToGrid w:val="0"/>
          <w:color w:val="auto"/>
          <w:sz w:val="32"/>
          <w:szCs w:val="32"/>
          <w:lang w:eastAsia="zh-CN"/>
        </w:rPr>
      </w:pPr>
      <w:r>
        <w:rPr>
          <w:rFonts w:hint="default" w:ascii="仿宋_GB2312" w:hAnsi="宋体" w:eastAsia="仿宋_GB2312"/>
          <w:snapToGrid w:val="0"/>
          <w:color w:val="auto"/>
          <w:sz w:val="32"/>
          <w:szCs w:val="32"/>
        </w:rPr>
        <w:t>5.</w:t>
      </w:r>
      <w:r>
        <w:rPr>
          <w:rFonts w:hint="eastAsia" w:ascii="仿宋_GB2312" w:hAnsi="宋体" w:eastAsia="仿宋_GB2312"/>
          <w:snapToGrid w:val="0"/>
          <w:color w:val="auto"/>
          <w:sz w:val="32"/>
          <w:szCs w:val="32"/>
        </w:rPr>
        <w:t>银行开户行许可证复印件（如有）</w:t>
      </w:r>
      <w:r>
        <w:rPr>
          <w:rFonts w:hint="eastAsia" w:ascii="仿宋_GB2312" w:hAnsi="宋体" w:eastAsia="仿宋_GB2312"/>
          <w:snapToGrid w:val="0"/>
          <w:color w:val="auto"/>
          <w:sz w:val="32"/>
          <w:szCs w:val="32"/>
          <w:lang w:eastAsia="zh-CN"/>
        </w:rPr>
        <w:t>；</w:t>
      </w:r>
    </w:p>
    <w:p>
      <w:pPr>
        <w:keepNext w:val="0"/>
        <w:keepLines w:val="0"/>
        <w:pageBreakBefore w:val="0"/>
        <w:tabs>
          <w:tab w:val="left" w:pos="790"/>
        </w:tabs>
        <w:topLinePunct w:val="0"/>
        <w:bidi w:val="0"/>
        <w:adjustRightInd w:val="0"/>
        <w:snapToGrid w:val="0"/>
        <w:spacing w:line="560" w:lineRule="exact"/>
        <w:ind w:firstLine="642"/>
        <w:jc w:val="left"/>
        <w:textAlignment w:val="auto"/>
        <w:rPr>
          <w:rFonts w:hint="eastAsia" w:ascii="仿宋_GB2312" w:hAnsi="仿宋_GB2312" w:eastAsia="仿宋_GB2312" w:cs="仿宋_GB2312"/>
          <w:snapToGrid w:val="0"/>
          <w:color w:val="auto"/>
          <w:sz w:val="32"/>
          <w:szCs w:val="32"/>
          <w:lang w:eastAsia="zh-CN"/>
        </w:rPr>
      </w:pPr>
      <w:r>
        <w:rPr>
          <w:rFonts w:hint="default" w:ascii="仿宋_GB2312" w:hAnsi="宋体" w:eastAsia="仿宋_GB2312"/>
          <w:bCs/>
          <w:snapToGrid w:val="0"/>
          <w:color w:val="auto"/>
          <w:sz w:val="32"/>
          <w:szCs w:val="32"/>
        </w:rPr>
        <w:t>6.</w:t>
      </w:r>
      <w:r>
        <w:rPr>
          <w:rFonts w:hint="eastAsia" w:ascii="仿宋_GB2312" w:hAnsi="宋体" w:eastAsia="仿宋_GB2312"/>
          <w:bCs/>
          <w:snapToGrid w:val="0"/>
          <w:color w:val="auto"/>
          <w:sz w:val="32"/>
          <w:szCs w:val="32"/>
        </w:rPr>
        <w:t>上一</w:t>
      </w:r>
      <w:r>
        <w:rPr>
          <w:rFonts w:hint="eastAsia" w:ascii="仿宋_GB2312" w:hAnsi="仿宋_GB2312" w:eastAsia="仿宋_GB2312" w:cs="仿宋_GB2312"/>
          <w:bCs/>
          <w:snapToGrid w:val="0"/>
          <w:color w:val="auto"/>
          <w:sz w:val="32"/>
          <w:szCs w:val="32"/>
        </w:rPr>
        <w:t>年度完税证明（部分知识产权补贴类项目除外，具体以项目申报通知为准）</w:t>
      </w:r>
      <w:r>
        <w:rPr>
          <w:rFonts w:hint="eastAsia" w:ascii="仿宋_GB2312" w:hAnsi="仿宋_GB2312" w:eastAsia="仿宋_GB2312" w:cs="仿宋_GB2312"/>
          <w:bCs/>
          <w:snapToGrid w:val="0"/>
          <w:color w:val="auto"/>
          <w:sz w:val="32"/>
          <w:szCs w:val="32"/>
          <w:lang w:eastAsia="zh-CN"/>
        </w:rPr>
        <w:t>；</w:t>
      </w:r>
    </w:p>
    <w:p>
      <w:pPr>
        <w:keepNext w:val="0"/>
        <w:keepLines w:val="0"/>
        <w:pageBreakBefore w:val="0"/>
        <w:tabs>
          <w:tab w:val="left" w:pos="790"/>
          <w:tab w:val="left" w:pos="1264"/>
        </w:tabs>
        <w:kinsoku w:val="0"/>
        <w:wordWrap w:val="0"/>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rPr>
      </w:pPr>
      <w:r>
        <w:rPr>
          <w:rFonts w:hint="default" w:ascii="仿宋_GB2312" w:hAnsi="仿宋_GB2312" w:eastAsia="仿宋_GB2312" w:cs="仿宋_GB2312"/>
          <w:snapToGrid w:val="0"/>
          <w:color w:val="auto"/>
          <w:sz w:val="32"/>
          <w:szCs w:val="32"/>
        </w:rPr>
        <w:t>7.</w:t>
      </w:r>
      <w:r>
        <w:rPr>
          <w:rFonts w:hint="eastAsia" w:ascii="仿宋_GB2312" w:hAnsi="仿宋_GB2312" w:eastAsia="仿宋_GB2312" w:cs="仿宋_GB2312"/>
          <w:snapToGrid w:val="0"/>
          <w:color w:val="auto"/>
          <w:sz w:val="32"/>
          <w:szCs w:val="32"/>
        </w:rPr>
        <w:t>最新信用报告（</w:t>
      </w:r>
      <w:r>
        <w:rPr>
          <w:rFonts w:hint="eastAsia" w:ascii="仿宋_GB2312" w:hAnsi="仿宋_GB2312" w:eastAsia="仿宋_GB2312" w:cs="仿宋_GB2312"/>
          <w:color w:val="auto"/>
          <w:kern w:val="0"/>
          <w:sz w:val="32"/>
          <w:szCs w:val="32"/>
        </w:rPr>
        <w:t>登陆国家企业信用信息公示系统网址：</w:t>
      </w:r>
      <w:r>
        <w:rPr>
          <w:rFonts w:hint="eastAsia" w:ascii="仿宋_GB2312" w:hAnsi="仿宋_GB2312" w:eastAsia="仿宋_GB2312" w:cs="仿宋_GB2312"/>
          <w:color w:val="auto"/>
          <w:kern w:val="0"/>
          <w:sz w:val="32"/>
          <w:szCs w:val="32"/>
          <w:lang w:val="en"/>
        </w:rPr>
        <w:t>sh.gsxt.gov</w:t>
      </w:r>
      <w:r>
        <w:rPr>
          <w:rFonts w:hint="eastAsia" w:ascii="仿宋_GB2312" w:hAnsi="仿宋_GB2312" w:eastAsia="仿宋_GB2312" w:cs="仿宋_GB2312"/>
          <w:color w:val="auto"/>
          <w:kern w:val="0"/>
          <w:sz w:val="32"/>
          <w:szCs w:val="32"/>
        </w:rPr>
        <w:t>.cn</w:t>
      </w:r>
      <w:r>
        <w:rPr>
          <w:rFonts w:hint="eastAsia" w:ascii="仿宋_GB2312" w:hAnsi="仿宋_GB2312" w:eastAsia="仿宋_GB2312" w:cs="仿宋_GB2312"/>
          <w:color w:val="auto"/>
          <w:kern w:val="0"/>
          <w:sz w:val="32"/>
          <w:szCs w:val="32"/>
          <w:lang w:val="en"/>
        </w:rPr>
        <w:t>，项目申报起始之日前</w:t>
      </w:r>
      <w:r>
        <w:rPr>
          <w:rFonts w:hint="eastAsia" w:ascii="仿宋_GB2312" w:hAnsi="仿宋_GB2312" w:eastAsia="仿宋_GB2312" w:cs="仿宋_GB2312"/>
          <w:color w:val="auto"/>
          <w:kern w:val="0"/>
          <w:sz w:val="32"/>
          <w:szCs w:val="32"/>
        </w:rPr>
        <w:t>一个月内下载并打印有效</w:t>
      </w:r>
      <w:r>
        <w:rPr>
          <w:rFonts w:hint="eastAsia" w:ascii="仿宋_GB2312" w:hAnsi="仿宋_GB2312" w:eastAsia="仿宋_GB2312" w:cs="仿宋_GB2312"/>
          <w:snapToGrid w:val="0"/>
          <w:color w:val="auto"/>
          <w:sz w:val="32"/>
          <w:szCs w:val="32"/>
        </w:rPr>
        <w:t>）。</w:t>
      </w:r>
    </w:p>
    <w:p>
      <w:pPr>
        <w:keepNext w:val="0"/>
        <w:keepLines w:val="0"/>
        <w:pageBreakBefore w:val="0"/>
        <w:topLinePunct w:val="0"/>
        <w:bidi w:val="0"/>
        <w:adjustRightInd w:val="0"/>
        <w:snapToGrid w:val="0"/>
        <w:spacing w:line="560" w:lineRule="exact"/>
        <w:ind w:firstLine="643" w:firstLineChars="200"/>
        <w:textAlignment w:val="auto"/>
        <w:rPr>
          <w:rStyle w:val="16"/>
          <w:rFonts w:hint="default" w:ascii="楷体_GB2312" w:hAnsi="楷体_GB2312" w:eastAsia="楷体_GB2312" w:cs="楷体_GB2312"/>
          <w:b/>
          <w:color w:val="auto"/>
        </w:rPr>
      </w:pPr>
      <w:r>
        <w:rPr>
          <w:rStyle w:val="16"/>
          <w:rFonts w:hint="default" w:ascii="楷体_GB2312" w:hAnsi="楷体_GB2312" w:eastAsia="楷体_GB2312" w:cs="楷体_GB2312"/>
          <w:b/>
          <w:color w:val="auto"/>
        </w:rPr>
        <w:t>（二）个性申报材料</w:t>
      </w:r>
    </w:p>
    <w:p>
      <w:pPr>
        <w:keepNext w:val="0"/>
        <w:keepLines w:val="0"/>
        <w:pageBreakBefore w:val="0"/>
        <w:tabs>
          <w:tab w:val="left" w:pos="790"/>
        </w:tabs>
        <w:topLinePunct w:val="0"/>
        <w:bidi w:val="0"/>
        <w:adjustRightInd w:val="0"/>
        <w:snapToGrid w:val="0"/>
        <w:spacing w:line="560" w:lineRule="exact"/>
        <w:ind w:firstLine="643" w:firstLineChars="200"/>
        <w:jc w:val="left"/>
        <w:textAlignment w:val="auto"/>
        <w:rPr>
          <w:rStyle w:val="16"/>
          <w:rFonts w:hint="default" w:hAnsi="黑体"/>
          <w:b/>
          <w:color w:val="auto"/>
        </w:rPr>
      </w:pPr>
      <w:r>
        <w:rPr>
          <w:rStyle w:val="16"/>
          <w:rFonts w:hint="default" w:hAnsi="黑体"/>
          <w:b/>
          <w:color w:val="auto"/>
        </w:rPr>
        <w:t>支持争创各级政府荣誉</w:t>
      </w:r>
    </w:p>
    <w:p>
      <w:pPr>
        <w:keepNext w:val="0"/>
        <w:keepLines w:val="0"/>
        <w:pageBreakBefore w:val="0"/>
        <w:topLinePunct w:val="0"/>
        <w:bidi w:val="0"/>
        <w:adjustRightInd w:val="0"/>
        <w:snapToGrid w:val="0"/>
        <w:spacing w:line="560" w:lineRule="exact"/>
        <w:ind w:firstLine="640" w:firstLineChars="200"/>
        <w:textAlignment w:val="auto"/>
        <w:rPr>
          <w:rFonts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1.</w:t>
      </w:r>
      <w:r>
        <w:rPr>
          <w:rFonts w:hint="eastAsia" w:ascii="仿宋_GB2312" w:hAnsi="宋体" w:eastAsia="仿宋_GB2312"/>
          <w:bCs/>
          <w:snapToGrid w:val="0"/>
          <w:color w:val="auto"/>
          <w:sz w:val="32"/>
          <w:szCs w:val="32"/>
        </w:rPr>
        <w:t>各级政府质量奖、上海市重点产品质量攻关成果奖</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（1）相关获奖证书或表彰文件的复印件。</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2.</w:t>
      </w:r>
      <w:r>
        <w:rPr>
          <w:rFonts w:hint="eastAsia" w:ascii="仿宋_GB2312" w:hAnsi="宋体" w:eastAsia="仿宋_GB2312"/>
          <w:bCs/>
          <w:snapToGrid w:val="0"/>
          <w:color w:val="auto"/>
          <w:sz w:val="32"/>
          <w:szCs w:val="32"/>
        </w:rPr>
        <w:t>中国专利奖、上海市知识产权创新奖</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ascii="仿宋_GB2312" w:hAnsi="宋体" w:eastAsia="仿宋_GB2312"/>
          <w:bCs/>
          <w:snapToGrid w:val="0"/>
          <w:color w:val="auto"/>
          <w:sz w:val="32"/>
          <w:szCs w:val="32"/>
        </w:rPr>
        <w:t>（1）</w:t>
      </w:r>
      <w:r>
        <w:rPr>
          <w:rFonts w:hint="eastAsia" w:ascii="仿宋_GB2312" w:hAnsi="宋体" w:eastAsia="仿宋_GB2312"/>
          <w:bCs/>
          <w:snapToGrid w:val="0"/>
          <w:color w:val="auto"/>
          <w:sz w:val="32"/>
          <w:szCs w:val="32"/>
        </w:rPr>
        <w:t>相关获奖证书或表彰文件的复印件。</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3.</w:t>
      </w:r>
      <w:r>
        <w:rPr>
          <w:rFonts w:hint="eastAsia" w:ascii="仿宋_GB2312" w:hAnsi="宋体" w:eastAsia="仿宋_GB2312"/>
          <w:bCs/>
          <w:snapToGrid w:val="0"/>
          <w:color w:val="auto"/>
          <w:sz w:val="32"/>
          <w:szCs w:val="32"/>
        </w:rPr>
        <w:t>中国标准创新贡献奖</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snapToGrid w:val="0"/>
          <w:color w:val="auto"/>
          <w:sz w:val="32"/>
          <w:szCs w:val="32"/>
        </w:rPr>
      </w:pPr>
      <w:r>
        <w:rPr>
          <w:rFonts w:hint="eastAsia" w:ascii="仿宋_GB2312" w:hAnsi="宋体" w:eastAsia="仿宋_GB2312"/>
          <w:snapToGrid w:val="0"/>
          <w:color w:val="auto"/>
          <w:sz w:val="32"/>
          <w:szCs w:val="32"/>
        </w:rPr>
        <w:t>（1）相关获奖证书或表彰文件的复印件；</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snapToGrid w:val="0"/>
          <w:color w:val="auto"/>
          <w:sz w:val="32"/>
          <w:szCs w:val="32"/>
        </w:rPr>
      </w:pPr>
      <w:r>
        <w:rPr>
          <w:rFonts w:hint="eastAsia" w:ascii="仿宋_GB2312" w:hAnsi="宋体" w:eastAsia="仿宋_GB2312"/>
          <w:snapToGrid w:val="0"/>
          <w:color w:val="auto"/>
          <w:sz w:val="32"/>
          <w:szCs w:val="32"/>
        </w:rPr>
        <w:t>（2）其他证明材料。</w:t>
      </w:r>
    </w:p>
    <w:p>
      <w:pPr>
        <w:keepNext w:val="0"/>
        <w:keepLines w:val="0"/>
        <w:pageBreakBefore w:val="0"/>
        <w:tabs>
          <w:tab w:val="left" w:pos="790"/>
        </w:tabs>
        <w:topLinePunct w:val="0"/>
        <w:bidi w:val="0"/>
        <w:adjustRightInd w:val="0"/>
        <w:snapToGrid w:val="0"/>
        <w:spacing w:line="560" w:lineRule="exact"/>
        <w:ind w:firstLine="643" w:firstLineChars="200"/>
        <w:jc w:val="left"/>
        <w:textAlignment w:val="auto"/>
        <w:rPr>
          <w:rStyle w:val="16"/>
          <w:rFonts w:hint="default" w:hAnsi="黑体"/>
          <w:b/>
          <w:color w:val="auto"/>
        </w:rPr>
      </w:pPr>
      <w:r>
        <w:rPr>
          <w:rStyle w:val="16"/>
          <w:rFonts w:hint="default" w:hAnsi="黑体"/>
          <w:b/>
          <w:color w:val="auto"/>
        </w:rPr>
        <w:t>支持质量品牌发展</w:t>
      </w:r>
    </w:p>
    <w:p>
      <w:pPr>
        <w:keepNext w:val="0"/>
        <w:keepLines w:val="0"/>
        <w:pageBreakBefore w:val="0"/>
        <w:topLinePunct w:val="0"/>
        <w:bidi w:val="0"/>
        <w:adjustRightInd w:val="0"/>
        <w:snapToGrid w:val="0"/>
        <w:spacing w:line="560" w:lineRule="exact"/>
        <w:ind w:left="643"/>
        <w:textAlignment w:val="auto"/>
        <w:rPr>
          <w:rFonts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1.</w:t>
      </w:r>
      <w:r>
        <w:rPr>
          <w:rFonts w:hint="eastAsia" w:ascii="仿宋_GB2312" w:hAnsi="宋体" w:eastAsia="仿宋_GB2312"/>
          <w:bCs/>
          <w:snapToGrid w:val="0"/>
          <w:color w:val="auto"/>
          <w:sz w:val="32"/>
          <w:szCs w:val="32"/>
        </w:rPr>
        <w:t>上海品牌认证、上海标准、</w:t>
      </w:r>
      <w:r>
        <w:rPr>
          <w:rFonts w:ascii="仿宋_GB2312" w:hAnsi="宋体" w:eastAsia="仿宋_GB2312"/>
          <w:bCs/>
          <w:snapToGrid w:val="0"/>
          <w:color w:val="auto"/>
          <w:sz w:val="32"/>
          <w:szCs w:val="32"/>
        </w:rPr>
        <w:t>质量品牌提升示范区</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（1）相关批准文件或认定证书的复印件。</w:t>
      </w:r>
    </w:p>
    <w:p>
      <w:pPr>
        <w:keepNext w:val="0"/>
        <w:keepLines w:val="0"/>
        <w:pageBreakBefore w:val="0"/>
        <w:topLinePunct w:val="0"/>
        <w:bidi w:val="0"/>
        <w:adjustRightInd w:val="0"/>
        <w:snapToGrid w:val="0"/>
        <w:spacing w:line="560" w:lineRule="exact"/>
        <w:ind w:left="643"/>
        <w:textAlignment w:val="auto"/>
        <w:rPr>
          <w:rFonts w:hint="eastAsia"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2.</w:t>
      </w:r>
      <w:r>
        <w:rPr>
          <w:rFonts w:ascii="仿宋_GB2312" w:hAnsi="宋体" w:eastAsia="仿宋_GB2312"/>
          <w:bCs/>
          <w:snapToGrid w:val="0"/>
          <w:color w:val="auto"/>
          <w:sz w:val="32"/>
          <w:szCs w:val="32"/>
        </w:rPr>
        <w:t>涉外商标注册</w:t>
      </w:r>
    </w:p>
    <w:p>
      <w:pPr>
        <w:pStyle w:val="17"/>
        <w:keepNext w:val="0"/>
        <w:keepLines w:val="0"/>
        <w:pageBreakBefore w:val="0"/>
        <w:shd w:val="clear" w:color="auto" w:fill="auto"/>
        <w:topLinePunct w:val="0"/>
        <w:bidi w:val="0"/>
        <w:adjustRightInd w:val="0"/>
        <w:snapToGrid w:val="0"/>
        <w:spacing w:line="560" w:lineRule="exact"/>
        <w:ind w:left="640" w:firstLine="0" w:firstLineChars="0"/>
        <w:textAlignment w:val="auto"/>
        <w:rPr>
          <w:rStyle w:val="16"/>
          <w:rFonts w:hint="default" w:hAnsi="Calibri" w:cs="Times New Roman"/>
          <w:bCs/>
          <w:color w:val="auto"/>
        </w:rPr>
      </w:pPr>
      <w:r>
        <w:rPr>
          <w:rFonts w:hint="eastAsia" w:ascii="仿宋_GB2312" w:hAnsi="宋体" w:eastAsia="仿宋_GB2312"/>
          <w:bCs/>
          <w:snapToGrid w:val="0"/>
          <w:color w:val="auto"/>
          <w:sz w:val="32"/>
          <w:szCs w:val="32"/>
        </w:rPr>
        <w:t>（1）</w:t>
      </w:r>
      <w:r>
        <w:rPr>
          <w:rStyle w:val="16"/>
          <w:rFonts w:hint="default"/>
          <w:bCs/>
          <w:color w:val="auto"/>
        </w:rPr>
        <w:t>涉外商标注册证或注册证明文件的复印</w:t>
      </w:r>
      <w:r>
        <w:rPr>
          <w:rStyle w:val="16"/>
          <w:rFonts w:hint="default" w:hAnsi="Calibri" w:cs="Times New Roman"/>
          <w:bCs/>
          <w:color w:val="auto"/>
        </w:rPr>
        <w:t>件及翻译件；</w:t>
      </w:r>
    </w:p>
    <w:p>
      <w:pPr>
        <w:pStyle w:val="17"/>
        <w:keepNext w:val="0"/>
        <w:keepLines w:val="0"/>
        <w:pageBreakBefore w:val="0"/>
        <w:shd w:val="clear" w:color="auto" w:fill="auto"/>
        <w:topLinePunct w:val="0"/>
        <w:bidi w:val="0"/>
        <w:adjustRightInd w:val="0"/>
        <w:snapToGrid w:val="0"/>
        <w:spacing w:line="560" w:lineRule="exact"/>
        <w:ind w:left="640" w:firstLine="0" w:firstLineChars="0"/>
        <w:textAlignment w:val="auto"/>
        <w:rPr>
          <w:rStyle w:val="16"/>
          <w:rFonts w:hint="default"/>
          <w:bCs/>
          <w:color w:val="auto"/>
        </w:rPr>
      </w:pPr>
      <w:r>
        <w:rPr>
          <w:rStyle w:val="16"/>
          <w:rFonts w:hint="default"/>
          <w:bCs/>
          <w:color w:val="auto"/>
        </w:rPr>
        <w:t>（</w:t>
      </w:r>
      <w:r>
        <w:rPr>
          <w:rStyle w:val="16"/>
          <w:bCs/>
          <w:color w:val="auto"/>
        </w:rPr>
        <w:t>2</w:t>
      </w:r>
      <w:r>
        <w:rPr>
          <w:rStyle w:val="16"/>
          <w:rFonts w:hint="default"/>
          <w:bCs/>
          <w:color w:val="auto"/>
        </w:rPr>
        <w:t>）涉外商标申请注册服务协议及翻译件；</w:t>
      </w:r>
    </w:p>
    <w:p>
      <w:pPr>
        <w:pStyle w:val="17"/>
        <w:keepNext w:val="0"/>
        <w:keepLines w:val="0"/>
        <w:pageBreakBefore w:val="0"/>
        <w:topLinePunct w:val="0"/>
        <w:bidi w:val="0"/>
        <w:adjustRightInd w:val="0"/>
        <w:snapToGrid w:val="0"/>
        <w:spacing w:line="560" w:lineRule="exact"/>
        <w:ind w:left="640" w:firstLine="0" w:firstLineChars="0"/>
        <w:textAlignment w:val="auto"/>
        <w:rPr>
          <w:rStyle w:val="16"/>
          <w:bCs/>
          <w:color w:val="auto"/>
        </w:rPr>
      </w:pPr>
      <w:r>
        <w:rPr>
          <w:rStyle w:val="16"/>
          <w:rFonts w:hint="default"/>
          <w:bCs/>
          <w:color w:val="auto"/>
        </w:rPr>
        <w:t>（</w:t>
      </w:r>
      <w:r>
        <w:rPr>
          <w:rStyle w:val="16"/>
          <w:bCs/>
          <w:color w:val="auto"/>
        </w:rPr>
        <w:t>3</w:t>
      </w:r>
      <w:r>
        <w:rPr>
          <w:rStyle w:val="16"/>
          <w:rFonts w:hint="default"/>
          <w:bCs/>
          <w:color w:val="auto"/>
        </w:rPr>
        <w:t>）涉外商标注册费用证明及翻译件</w:t>
      </w:r>
      <w:r>
        <w:rPr>
          <w:rStyle w:val="16"/>
          <w:bCs/>
          <w:color w:val="auto"/>
        </w:rPr>
        <w:t>。</w:t>
      </w:r>
    </w:p>
    <w:p>
      <w:pPr>
        <w:keepNext w:val="0"/>
        <w:keepLines w:val="0"/>
        <w:pageBreakBefore w:val="0"/>
        <w:topLinePunct w:val="0"/>
        <w:bidi w:val="0"/>
        <w:adjustRightInd w:val="0"/>
        <w:snapToGrid w:val="0"/>
        <w:spacing w:line="560" w:lineRule="exact"/>
        <w:ind w:left="643"/>
        <w:textAlignment w:val="auto"/>
        <w:rPr>
          <w:rFonts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3.</w:t>
      </w:r>
      <w:r>
        <w:rPr>
          <w:rFonts w:hint="eastAsia" w:ascii="仿宋_GB2312" w:hAnsi="宋体" w:eastAsia="仿宋_GB2312"/>
          <w:bCs/>
          <w:snapToGrid w:val="0"/>
          <w:color w:val="auto"/>
          <w:sz w:val="32"/>
          <w:szCs w:val="32"/>
        </w:rPr>
        <w:t>市级以上</w:t>
      </w:r>
      <w:r>
        <w:rPr>
          <w:rFonts w:ascii="仿宋_GB2312" w:hAnsi="宋体" w:eastAsia="仿宋_GB2312"/>
          <w:bCs/>
          <w:snapToGrid w:val="0"/>
          <w:color w:val="auto"/>
          <w:sz w:val="32"/>
          <w:szCs w:val="32"/>
        </w:rPr>
        <w:t>商标品牌建设</w:t>
      </w:r>
    </w:p>
    <w:p>
      <w:pPr>
        <w:pStyle w:val="17"/>
        <w:keepNext w:val="0"/>
        <w:keepLines w:val="0"/>
        <w:pageBreakBefore w:val="0"/>
        <w:topLinePunct w:val="0"/>
        <w:bidi w:val="0"/>
        <w:adjustRightInd w:val="0"/>
        <w:snapToGrid w:val="0"/>
        <w:spacing w:line="560" w:lineRule="exact"/>
        <w:ind w:left="640" w:firstLine="0" w:firstLineChars="0"/>
        <w:textAlignment w:val="auto"/>
        <w:rPr>
          <w:rFonts w:hint="eastAsia" w:ascii="仿宋_GB2312" w:hAnsi="宋体" w:eastAsia="仿宋_GB2312"/>
          <w:snapToGrid w:val="0"/>
          <w:color w:val="auto"/>
          <w:sz w:val="32"/>
          <w:szCs w:val="32"/>
        </w:rPr>
      </w:pPr>
      <w:r>
        <w:rPr>
          <w:rFonts w:hint="eastAsia" w:ascii="仿宋_GB2312" w:hAnsi="宋体" w:eastAsia="仿宋_GB2312"/>
          <w:snapToGrid w:val="0"/>
          <w:color w:val="auto"/>
          <w:sz w:val="32"/>
          <w:szCs w:val="32"/>
        </w:rPr>
        <w:t>（1）市级以上商标品牌建设项目的立项文件复印件。</w:t>
      </w:r>
    </w:p>
    <w:p>
      <w:pPr>
        <w:keepNext w:val="0"/>
        <w:keepLines w:val="0"/>
        <w:pageBreakBefore w:val="0"/>
        <w:topLinePunct w:val="0"/>
        <w:bidi w:val="0"/>
        <w:adjustRightInd w:val="0"/>
        <w:snapToGrid w:val="0"/>
        <w:spacing w:line="560" w:lineRule="exact"/>
        <w:ind w:left="638" w:leftChars="304"/>
        <w:textAlignment w:val="auto"/>
        <w:rPr>
          <w:rStyle w:val="16"/>
          <w:rFonts w:hint="default" w:hAnsi="黑体"/>
          <w:bCs/>
          <w:color w:val="auto"/>
        </w:rPr>
      </w:pPr>
      <w:r>
        <w:rPr>
          <w:rStyle w:val="16"/>
          <w:rFonts w:hint="default" w:hAnsi="黑体"/>
          <w:b/>
          <w:color w:val="auto"/>
        </w:rPr>
        <w:t>支持知识产权创造、运用和保护</w:t>
      </w:r>
      <w:r>
        <w:rPr>
          <w:rStyle w:val="16"/>
          <w:rFonts w:hint="default" w:ascii="黑体" w:hAnsi="黑体" w:eastAsia="黑体"/>
          <w:color w:val="auto"/>
        </w:rPr>
        <w:br w:type="textWrapping"/>
      </w:r>
      <w:r>
        <w:rPr>
          <w:rStyle w:val="16"/>
          <w:rFonts w:hint="eastAsia" w:ascii="仿宋_GB2312" w:hAnsi="仿宋_GB2312" w:eastAsia="仿宋_GB2312" w:cs="仿宋_GB2312"/>
          <w:bCs/>
          <w:color w:val="auto"/>
        </w:rPr>
        <w:t>1.国</w:t>
      </w:r>
      <w:r>
        <w:rPr>
          <w:rStyle w:val="16"/>
          <w:rFonts w:hint="default" w:hAnsi="黑体"/>
          <w:bCs/>
          <w:color w:val="auto"/>
        </w:rPr>
        <w:t>内发明专利</w:t>
      </w:r>
    </w:p>
    <w:p>
      <w:pPr>
        <w:keepNext w:val="0"/>
        <w:keepLines w:val="0"/>
        <w:pageBreakBefore w:val="0"/>
        <w:topLinePunct w:val="0"/>
        <w:bidi w:val="0"/>
        <w:adjustRightInd w:val="0"/>
        <w:snapToGrid w:val="0"/>
        <w:spacing w:line="560" w:lineRule="exact"/>
        <w:ind w:left="638" w:leftChars="304"/>
        <w:textAlignment w:val="auto"/>
        <w:rPr>
          <w:rFonts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（1）国内</w:t>
      </w:r>
      <w:r>
        <w:rPr>
          <w:rFonts w:ascii="仿宋_GB2312" w:hAnsi="宋体" w:eastAsia="仿宋_GB2312"/>
          <w:bCs/>
          <w:snapToGrid w:val="0"/>
          <w:color w:val="auto"/>
          <w:sz w:val="32"/>
          <w:szCs w:val="32"/>
        </w:rPr>
        <w:t>发明专利证书的复印件；</w:t>
      </w:r>
    </w:p>
    <w:p>
      <w:pPr>
        <w:keepNext w:val="0"/>
        <w:keepLines w:val="0"/>
        <w:pageBreakBefore w:val="0"/>
        <w:topLinePunct w:val="0"/>
        <w:bidi w:val="0"/>
        <w:adjustRightInd w:val="0"/>
        <w:snapToGrid w:val="0"/>
        <w:spacing w:line="560" w:lineRule="exact"/>
        <w:ind w:left="638" w:leftChars="304"/>
        <w:textAlignment w:val="auto"/>
        <w:rPr>
          <w:rStyle w:val="16"/>
          <w:rFonts w:hint="default"/>
          <w:bCs/>
          <w:color w:val="auto"/>
        </w:rPr>
      </w:pPr>
      <w:r>
        <w:rPr>
          <w:rFonts w:hint="eastAsia" w:ascii="仿宋_GB2312" w:hAnsi="宋体" w:eastAsia="仿宋_GB2312"/>
          <w:bCs/>
          <w:snapToGrid w:val="0"/>
          <w:color w:val="auto"/>
          <w:sz w:val="32"/>
          <w:szCs w:val="32"/>
        </w:rPr>
        <w:t>（2）</w:t>
      </w:r>
      <w:r>
        <w:rPr>
          <w:rFonts w:ascii="仿宋_GB2312" w:hAnsi="宋体" w:eastAsia="仿宋_GB2312"/>
          <w:bCs/>
          <w:snapToGrid w:val="0"/>
          <w:color w:val="auto"/>
          <w:sz w:val="32"/>
          <w:szCs w:val="32"/>
        </w:rPr>
        <w:t>官费</w:t>
      </w:r>
      <w:r>
        <w:rPr>
          <w:rFonts w:hint="eastAsia" w:ascii="仿宋_GB2312" w:hAnsi="宋体" w:eastAsia="仿宋_GB2312"/>
          <w:bCs/>
          <w:snapToGrid w:val="0"/>
          <w:color w:val="auto"/>
          <w:sz w:val="32"/>
          <w:szCs w:val="32"/>
        </w:rPr>
        <w:t>缴纳相关票据的复印件</w:t>
      </w:r>
      <w:r>
        <w:rPr>
          <w:rStyle w:val="16"/>
          <w:rFonts w:hint="default"/>
          <w:bCs/>
          <w:color w:val="auto"/>
        </w:rPr>
        <w:t>。</w:t>
      </w:r>
    </w:p>
    <w:p>
      <w:pPr>
        <w:keepNext w:val="0"/>
        <w:keepLines w:val="0"/>
        <w:pageBreakBefore w:val="0"/>
        <w:topLinePunct w:val="0"/>
        <w:bidi w:val="0"/>
        <w:adjustRightInd w:val="0"/>
        <w:snapToGrid w:val="0"/>
        <w:spacing w:line="560" w:lineRule="exact"/>
        <w:ind w:left="638" w:leftChars="304"/>
        <w:textAlignment w:val="auto"/>
        <w:rPr>
          <w:rStyle w:val="16"/>
          <w:rFonts w:hint="default" w:hAnsi="黑体"/>
          <w:bCs/>
          <w:color w:val="auto"/>
        </w:rPr>
      </w:pPr>
      <w:r>
        <w:rPr>
          <w:rStyle w:val="16"/>
          <w:rFonts w:hint="default" w:ascii="仿宋_GB2312" w:hAnsi="黑体"/>
          <w:bCs/>
          <w:color w:val="auto"/>
        </w:rPr>
        <w:t>2.</w:t>
      </w:r>
      <w:r>
        <w:rPr>
          <w:rStyle w:val="16"/>
          <w:rFonts w:hint="default" w:hAnsi="黑体"/>
          <w:bCs/>
          <w:color w:val="auto"/>
        </w:rPr>
        <w:t>通过PCT途径申请的国外发明专利</w:t>
      </w:r>
    </w:p>
    <w:p>
      <w:pPr>
        <w:keepNext w:val="0"/>
        <w:keepLines w:val="0"/>
        <w:pageBreakBefore w:val="0"/>
        <w:shd w:val="clear" w:color="auto" w:fill="auto"/>
        <w:topLinePunct w:val="0"/>
        <w:bidi w:val="0"/>
        <w:adjustRightInd w:val="0"/>
        <w:snapToGrid w:val="0"/>
        <w:spacing w:line="560" w:lineRule="exact"/>
        <w:ind w:left="638" w:leftChars="304"/>
        <w:textAlignment w:val="auto"/>
        <w:rPr>
          <w:rFonts w:ascii="仿宋_GB2312" w:hAnsi="宋体" w:eastAsia="仿宋_GB2312" w:cs="Times New Roman"/>
          <w:bCs/>
          <w:snapToGrid w:val="0"/>
          <w:color w:val="auto"/>
          <w:sz w:val="32"/>
          <w:szCs w:val="32"/>
        </w:rPr>
      </w:pPr>
      <w:r>
        <w:rPr>
          <w:rFonts w:hint="eastAsia" w:ascii="仿宋_GB2312" w:hAnsi="宋体" w:eastAsia="仿宋_GB2312"/>
          <w:bCs/>
          <w:snapToGrid w:val="0"/>
          <w:color w:val="auto"/>
          <w:sz w:val="32"/>
          <w:szCs w:val="32"/>
        </w:rPr>
        <w:t>（1）PCT</w:t>
      </w:r>
      <w:r>
        <w:rPr>
          <w:rFonts w:ascii="仿宋_GB2312" w:hAnsi="宋体" w:eastAsia="仿宋_GB2312"/>
          <w:bCs/>
          <w:snapToGrid w:val="0"/>
          <w:color w:val="auto"/>
          <w:sz w:val="32"/>
          <w:szCs w:val="32"/>
        </w:rPr>
        <w:t>发明专利证书的复印件</w:t>
      </w:r>
      <w:r>
        <w:rPr>
          <w:rFonts w:hint="default" w:ascii="仿宋_GB2312" w:hAnsi="宋体" w:eastAsia="仿宋_GB2312" w:cs="Times New Roman"/>
          <w:bCs/>
          <w:snapToGrid w:val="0"/>
          <w:color w:val="auto"/>
          <w:sz w:val="32"/>
          <w:szCs w:val="32"/>
        </w:rPr>
        <w:t>及翻译件</w:t>
      </w:r>
      <w:r>
        <w:rPr>
          <w:rFonts w:ascii="仿宋_GB2312" w:hAnsi="宋体" w:eastAsia="仿宋_GB2312" w:cs="Times New Roman"/>
          <w:bCs/>
          <w:snapToGrid w:val="0"/>
          <w:color w:val="auto"/>
          <w:sz w:val="32"/>
          <w:szCs w:val="32"/>
        </w:rPr>
        <w:t>；</w:t>
      </w:r>
    </w:p>
    <w:p>
      <w:pPr>
        <w:keepNext w:val="0"/>
        <w:keepLines w:val="0"/>
        <w:pageBreakBefore w:val="0"/>
        <w:shd w:val="clear" w:color="auto" w:fill="auto"/>
        <w:topLinePunct w:val="0"/>
        <w:bidi w:val="0"/>
        <w:adjustRightInd w:val="0"/>
        <w:snapToGrid w:val="0"/>
        <w:spacing w:line="560" w:lineRule="exact"/>
        <w:ind w:left="638" w:leftChars="304"/>
        <w:textAlignment w:val="auto"/>
        <w:rPr>
          <w:rFonts w:hint="eastAsia" w:ascii="仿宋_GB2312" w:hAnsi="宋体" w:eastAsia="仿宋_GB2312" w:cs="Times New Roman"/>
          <w:bCs/>
          <w:snapToGrid w:val="0"/>
          <w:color w:val="auto"/>
          <w:sz w:val="32"/>
          <w:szCs w:val="32"/>
        </w:rPr>
      </w:pPr>
      <w:r>
        <w:rPr>
          <w:rFonts w:hint="eastAsia" w:ascii="仿宋_GB2312" w:hAnsi="宋体" w:eastAsia="仿宋_GB2312" w:cs="Times New Roman"/>
          <w:bCs/>
          <w:snapToGrid w:val="0"/>
          <w:color w:val="auto"/>
          <w:sz w:val="32"/>
          <w:szCs w:val="32"/>
        </w:rPr>
        <w:t>（2）</w:t>
      </w:r>
      <w:r>
        <w:rPr>
          <w:rFonts w:ascii="仿宋_GB2312" w:hAnsi="宋体" w:eastAsia="仿宋_GB2312" w:cs="Times New Roman"/>
          <w:bCs/>
          <w:snapToGrid w:val="0"/>
          <w:color w:val="auto"/>
          <w:sz w:val="32"/>
          <w:szCs w:val="32"/>
        </w:rPr>
        <w:t>官费</w:t>
      </w:r>
      <w:r>
        <w:rPr>
          <w:rFonts w:hint="eastAsia" w:ascii="仿宋_GB2312" w:hAnsi="宋体" w:eastAsia="仿宋_GB2312" w:cs="Times New Roman"/>
          <w:bCs/>
          <w:snapToGrid w:val="0"/>
          <w:color w:val="auto"/>
          <w:sz w:val="32"/>
          <w:szCs w:val="32"/>
        </w:rPr>
        <w:t>缴纳相关票据</w:t>
      </w:r>
      <w:r>
        <w:rPr>
          <w:rFonts w:ascii="仿宋_GB2312" w:hAnsi="宋体" w:eastAsia="仿宋_GB2312" w:cs="Times New Roman"/>
          <w:bCs/>
          <w:snapToGrid w:val="0"/>
          <w:color w:val="auto"/>
          <w:sz w:val="32"/>
          <w:szCs w:val="32"/>
        </w:rPr>
        <w:t>的复印件</w:t>
      </w:r>
      <w:r>
        <w:rPr>
          <w:rFonts w:hint="default" w:ascii="仿宋_GB2312" w:hAnsi="宋体" w:eastAsia="仿宋_GB2312" w:cs="Times New Roman"/>
          <w:bCs/>
          <w:snapToGrid w:val="0"/>
          <w:color w:val="auto"/>
          <w:sz w:val="32"/>
          <w:szCs w:val="32"/>
        </w:rPr>
        <w:t>及翻译件</w:t>
      </w:r>
      <w:r>
        <w:rPr>
          <w:rFonts w:ascii="仿宋_GB2312" w:hAnsi="宋体" w:eastAsia="仿宋_GB2312" w:cs="Times New Roman"/>
          <w:bCs/>
          <w:snapToGrid w:val="0"/>
          <w:color w:val="auto"/>
          <w:sz w:val="32"/>
          <w:szCs w:val="32"/>
        </w:rPr>
        <w:t>；</w:t>
      </w:r>
    </w:p>
    <w:p>
      <w:pPr>
        <w:keepNext w:val="0"/>
        <w:keepLines w:val="0"/>
        <w:pageBreakBefore w:val="0"/>
        <w:shd w:val="clear" w:color="auto" w:fill="auto"/>
        <w:topLinePunct w:val="0"/>
        <w:bidi w:val="0"/>
        <w:adjustRightInd w:val="0"/>
        <w:snapToGrid w:val="0"/>
        <w:spacing w:line="560" w:lineRule="exact"/>
        <w:ind w:firstLine="640" w:firstLineChars="200"/>
        <w:textAlignment w:val="auto"/>
        <w:rPr>
          <w:rStyle w:val="16"/>
          <w:rFonts w:hint="default"/>
          <w:bCs/>
          <w:color w:val="auto"/>
        </w:rPr>
      </w:pPr>
      <w:r>
        <w:rPr>
          <w:rFonts w:hint="eastAsia" w:ascii="仿宋_GB2312" w:hAnsi="宋体" w:eastAsia="仿宋_GB2312" w:cs="Times New Roman"/>
          <w:bCs/>
          <w:snapToGrid w:val="0"/>
          <w:color w:val="auto"/>
          <w:sz w:val="32"/>
          <w:szCs w:val="32"/>
        </w:rPr>
        <w:t>（</w:t>
      </w:r>
      <w:r>
        <w:rPr>
          <w:rFonts w:ascii="仿宋_GB2312" w:hAnsi="宋体" w:eastAsia="仿宋_GB2312" w:cs="Times New Roman"/>
          <w:bCs/>
          <w:snapToGrid w:val="0"/>
          <w:color w:val="auto"/>
          <w:sz w:val="32"/>
          <w:szCs w:val="32"/>
        </w:rPr>
        <w:t>3</w:t>
      </w:r>
      <w:r>
        <w:rPr>
          <w:rFonts w:hint="eastAsia" w:ascii="仿宋_GB2312" w:hAnsi="宋体" w:eastAsia="仿宋_GB2312" w:cs="Times New Roman"/>
          <w:bCs/>
          <w:snapToGrid w:val="0"/>
          <w:color w:val="auto"/>
          <w:sz w:val="32"/>
          <w:szCs w:val="32"/>
        </w:rPr>
        <w:t>）</w:t>
      </w:r>
      <w:r>
        <w:rPr>
          <w:rFonts w:ascii="仿宋_GB2312" w:hAnsi="宋体" w:eastAsia="仿宋_GB2312" w:cs="Times New Roman"/>
          <w:bCs/>
          <w:snapToGrid w:val="0"/>
          <w:color w:val="auto"/>
          <w:sz w:val="32"/>
          <w:szCs w:val="32"/>
        </w:rPr>
        <w:t>向外国申请</w:t>
      </w:r>
      <w:r>
        <w:rPr>
          <w:rFonts w:hint="eastAsia" w:ascii="仿宋_GB2312" w:hAnsi="仿宋_GB2312" w:eastAsia="仿宋_GB2312" w:cs="仿宋_GB2312"/>
          <w:bCs/>
          <w:snapToGrid w:val="0"/>
          <w:color w:val="auto"/>
          <w:sz w:val="32"/>
          <w:szCs w:val="32"/>
        </w:rPr>
        <w:t>专利保密审查通过的相关证</w:t>
      </w:r>
      <w:r>
        <w:rPr>
          <w:rFonts w:hint="eastAsia" w:ascii="仿宋_GB2312" w:hAnsi="仿宋_GB2312" w:eastAsia="仿宋_GB2312" w:cs="仿宋_GB2312"/>
          <w:bCs/>
          <w:color w:val="auto"/>
          <w:kern w:val="0"/>
          <w:sz w:val="32"/>
          <w:szCs w:val="32"/>
        </w:rPr>
        <w:t>明（以国家知识产权局为受理局的PCT申请，提交PCT申请国</w:t>
      </w:r>
      <w:r>
        <w:rPr>
          <w:rFonts w:ascii="Times New Roman" w:hAnsi="Times New Roman" w:eastAsia="仿宋"/>
          <w:bCs/>
          <w:color w:val="auto"/>
          <w:kern w:val="0"/>
          <w:sz w:val="32"/>
          <w:szCs w:val="32"/>
        </w:rPr>
        <w:t>际公布文本扉页）</w:t>
      </w:r>
      <w:r>
        <w:rPr>
          <w:rStyle w:val="16"/>
          <w:rFonts w:hint="default"/>
          <w:bCs/>
          <w:color w:val="auto"/>
        </w:rPr>
        <w:t>。</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bCs/>
          <w:color w:val="auto"/>
        </w:rPr>
      </w:pPr>
      <w:r>
        <w:rPr>
          <w:rStyle w:val="16"/>
          <w:rFonts w:hint="default" w:ascii="仿宋_GB2312"/>
          <w:bCs/>
          <w:color w:val="auto"/>
        </w:rPr>
        <w:t>3.</w:t>
      </w:r>
      <w:r>
        <w:rPr>
          <w:rStyle w:val="16"/>
          <w:rFonts w:hint="default"/>
          <w:bCs/>
          <w:color w:val="auto"/>
        </w:rPr>
        <w:t>国家知识产权示范企业、优势企业，国家知识产权示范园区、试点园区，国家级知识产权保护规范化市场培育、规范化市场</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（1）国家知识产权局认定文件</w:t>
      </w:r>
      <w:r>
        <w:rPr>
          <w:rFonts w:ascii="仿宋_GB2312" w:hAnsi="宋体" w:eastAsia="仿宋_GB2312"/>
          <w:bCs/>
          <w:snapToGrid w:val="0"/>
          <w:color w:val="auto"/>
          <w:sz w:val="32"/>
          <w:szCs w:val="32"/>
        </w:rPr>
        <w:t>的复印件</w:t>
      </w:r>
      <w:r>
        <w:rPr>
          <w:rFonts w:hint="eastAsia" w:ascii="仿宋_GB2312" w:hAnsi="宋体" w:eastAsia="仿宋_GB2312"/>
          <w:bCs/>
          <w:snapToGrid w:val="0"/>
          <w:color w:val="auto"/>
          <w:sz w:val="32"/>
          <w:szCs w:val="32"/>
        </w:rPr>
        <w:t>。</w:t>
      </w:r>
    </w:p>
    <w:p>
      <w:pPr>
        <w:keepNext w:val="0"/>
        <w:keepLines w:val="0"/>
        <w:pageBreakBefore w:val="0"/>
        <w:topLinePunct w:val="0"/>
        <w:bidi w:val="0"/>
        <w:adjustRightInd w:val="0"/>
        <w:snapToGrid w:val="0"/>
        <w:spacing w:line="560" w:lineRule="exact"/>
        <w:ind w:left="638" w:leftChars="304"/>
        <w:textAlignment w:val="auto"/>
        <w:rPr>
          <w:rStyle w:val="16"/>
          <w:rFonts w:hint="default"/>
          <w:bCs/>
          <w:color w:val="auto"/>
        </w:rPr>
      </w:pPr>
      <w:r>
        <w:rPr>
          <w:rStyle w:val="16"/>
          <w:rFonts w:hint="default" w:ascii="仿宋_GB2312"/>
          <w:bCs/>
          <w:color w:val="auto"/>
        </w:rPr>
        <w:t>4.</w:t>
      </w:r>
      <w:r>
        <w:rPr>
          <w:rStyle w:val="16"/>
          <w:rFonts w:hint="default"/>
          <w:bCs/>
          <w:color w:val="auto"/>
        </w:rPr>
        <w:t>上海市知识产权示范园区、试点园区</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（1）上海市知识产权局相关认定文件</w:t>
      </w:r>
      <w:r>
        <w:rPr>
          <w:rFonts w:ascii="仿宋_GB2312" w:hAnsi="宋体" w:eastAsia="仿宋_GB2312"/>
          <w:bCs/>
          <w:snapToGrid w:val="0"/>
          <w:color w:val="auto"/>
          <w:sz w:val="32"/>
          <w:szCs w:val="32"/>
        </w:rPr>
        <w:t>的复印件</w:t>
      </w:r>
      <w:r>
        <w:rPr>
          <w:rFonts w:hint="eastAsia" w:ascii="仿宋_GB2312" w:hAnsi="宋体" w:eastAsia="仿宋_GB2312"/>
          <w:bCs/>
          <w:snapToGrid w:val="0"/>
          <w:color w:val="auto"/>
          <w:sz w:val="32"/>
          <w:szCs w:val="32"/>
        </w:rPr>
        <w:t>；</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ascii="仿宋_GB2312" w:hAnsi="宋体" w:eastAsia="仿宋_GB2312"/>
          <w:bCs/>
          <w:snapToGrid w:val="0"/>
          <w:color w:val="auto"/>
          <w:sz w:val="32"/>
          <w:szCs w:val="32"/>
        </w:rPr>
        <w:t>（</w:t>
      </w:r>
      <w:r>
        <w:rPr>
          <w:rFonts w:hint="eastAsia" w:ascii="仿宋_GB2312" w:hAnsi="宋体" w:eastAsia="仿宋_GB2312"/>
          <w:bCs/>
          <w:snapToGrid w:val="0"/>
          <w:color w:val="auto"/>
          <w:sz w:val="32"/>
          <w:szCs w:val="32"/>
        </w:rPr>
        <w:t>2</w:t>
      </w:r>
      <w:r>
        <w:rPr>
          <w:rFonts w:ascii="仿宋_GB2312" w:hAnsi="宋体" w:eastAsia="仿宋_GB2312"/>
          <w:bCs/>
          <w:snapToGrid w:val="0"/>
          <w:color w:val="auto"/>
          <w:sz w:val="32"/>
          <w:szCs w:val="32"/>
        </w:rPr>
        <w:t>）市级扶持资金划拨证明材料</w:t>
      </w:r>
      <w:r>
        <w:rPr>
          <w:rFonts w:hint="eastAsia" w:ascii="仿宋_GB2312" w:hAnsi="宋体" w:eastAsia="仿宋_GB2312"/>
          <w:bCs/>
          <w:snapToGrid w:val="0"/>
          <w:color w:val="auto"/>
          <w:sz w:val="32"/>
          <w:szCs w:val="32"/>
        </w:rPr>
        <w:t>。</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bCs/>
          <w:color w:val="auto"/>
        </w:rPr>
      </w:pPr>
      <w:r>
        <w:rPr>
          <w:rStyle w:val="16"/>
          <w:rFonts w:hint="default" w:ascii="仿宋_GB2312"/>
          <w:bCs/>
          <w:color w:val="auto"/>
        </w:rPr>
        <w:t>5.</w:t>
      </w:r>
      <w:r>
        <w:rPr>
          <w:rStyle w:val="16"/>
          <w:rFonts w:hint="default"/>
          <w:bCs/>
          <w:color w:val="auto"/>
        </w:rPr>
        <w:t>松江区专利工作示范企业、试点企业，松江区知识产权试点园区</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（1）相关认定文件的复印件。</w:t>
      </w:r>
    </w:p>
    <w:p>
      <w:pPr>
        <w:keepNext w:val="0"/>
        <w:keepLines w:val="0"/>
        <w:pageBreakBefore w:val="0"/>
        <w:topLinePunct w:val="0"/>
        <w:bidi w:val="0"/>
        <w:adjustRightInd w:val="0"/>
        <w:snapToGrid w:val="0"/>
        <w:spacing w:line="560" w:lineRule="exact"/>
        <w:ind w:left="638" w:leftChars="304"/>
        <w:textAlignment w:val="auto"/>
        <w:rPr>
          <w:rStyle w:val="16"/>
          <w:rFonts w:hint="default"/>
          <w:bCs/>
          <w:color w:val="auto"/>
        </w:rPr>
      </w:pPr>
      <w:r>
        <w:rPr>
          <w:rStyle w:val="16"/>
          <w:rFonts w:hint="default" w:ascii="仿宋_GB2312"/>
          <w:bCs/>
          <w:color w:val="auto"/>
        </w:rPr>
        <w:t>6.</w:t>
      </w:r>
      <w:r>
        <w:rPr>
          <w:rStyle w:val="16"/>
          <w:rFonts w:hint="default"/>
          <w:bCs/>
          <w:color w:val="auto"/>
        </w:rPr>
        <w:t>贯彻《企业知识产权管理规范》标准化建设</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w:t>
      </w:r>
      <w:r>
        <w:rPr>
          <w:rFonts w:ascii="仿宋_GB2312" w:hAnsi="宋体" w:eastAsia="仿宋_GB2312"/>
          <w:bCs/>
          <w:snapToGrid w:val="0"/>
          <w:color w:val="auto"/>
          <w:sz w:val="32"/>
          <w:szCs w:val="32"/>
        </w:rPr>
        <w:t>知识产权管理规范体系认证证书的复印件</w:t>
      </w:r>
      <w:r>
        <w:rPr>
          <w:rFonts w:hint="eastAsia" w:ascii="仿宋_GB2312" w:hAnsi="宋体" w:eastAsia="仿宋_GB2312"/>
          <w:bCs/>
          <w:snapToGrid w:val="0"/>
          <w:color w:val="auto"/>
          <w:sz w:val="32"/>
          <w:szCs w:val="32"/>
        </w:rPr>
        <w:t>；</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w:t>
      </w:r>
      <w:r>
        <w:rPr>
          <w:rFonts w:ascii="仿宋_GB2312" w:hAnsi="宋体" w:eastAsia="仿宋_GB2312"/>
          <w:bCs/>
          <w:snapToGrid w:val="0"/>
          <w:color w:val="auto"/>
          <w:sz w:val="32"/>
          <w:szCs w:val="32"/>
        </w:rPr>
        <w:t>与认证机构签订的首次认证或年审服务合同复印件，以及对应的认证审核费用发票等票据</w:t>
      </w:r>
      <w:r>
        <w:rPr>
          <w:rFonts w:hint="eastAsia" w:ascii="仿宋_GB2312" w:hAnsi="宋体" w:eastAsia="仿宋_GB2312"/>
          <w:bCs/>
          <w:snapToGrid w:val="0"/>
          <w:color w:val="auto"/>
          <w:sz w:val="32"/>
          <w:szCs w:val="32"/>
        </w:rPr>
        <w:t>。</w:t>
      </w:r>
    </w:p>
    <w:p>
      <w:pPr>
        <w:keepNext w:val="0"/>
        <w:keepLines w:val="0"/>
        <w:pageBreakBefore w:val="0"/>
        <w:topLinePunct w:val="0"/>
        <w:bidi w:val="0"/>
        <w:adjustRightInd w:val="0"/>
        <w:snapToGrid w:val="0"/>
        <w:spacing w:line="560" w:lineRule="exact"/>
        <w:ind w:left="638" w:leftChars="304"/>
        <w:textAlignment w:val="auto"/>
        <w:rPr>
          <w:rStyle w:val="16"/>
          <w:rFonts w:hint="default"/>
          <w:bCs/>
          <w:color w:val="auto"/>
        </w:rPr>
      </w:pPr>
      <w:r>
        <w:rPr>
          <w:rStyle w:val="16"/>
          <w:rFonts w:hint="default" w:ascii="仿宋_GB2312"/>
          <w:bCs/>
          <w:color w:val="auto"/>
        </w:rPr>
        <w:t>7.</w:t>
      </w:r>
      <w:r>
        <w:rPr>
          <w:rStyle w:val="16"/>
          <w:rFonts w:hint="default"/>
          <w:bCs/>
          <w:color w:val="auto"/>
        </w:rPr>
        <w:t>专利导航、知识产权评议</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（1）市级、区级相关项目立项文件</w:t>
      </w:r>
      <w:r>
        <w:rPr>
          <w:rFonts w:ascii="仿宋_GB2312" w:hAnsi="宋体" w:eastAsia="仿宋_GB2312"/>
          <w:bCs/>
          <w:snapToGrid w:val="0"/>
          <w:color w:val="auto"/>
          <w:sz w:val="32"/>
          <w:szCs w:val="32"/>
        </w:rPr>
        <w:t>的复印件</w:t>
      </w:r>
      <w:r>
        <w:rPr>
          <w:rFonts w:hint="eastAsia" w:ascii="仿宋_GB2312" w:hAnsi="宋体" w:eastAsia="仿宋_GB2312"/>
          <w:bCs/>
          <w:snapToGrid w:val="0"/>
          <w:color w:val="auto"/>
          <w:sz w:val="32"/>
          <w:szCs w:val="32"/>
        </w:rPr>
        <w:t>；</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w:t>
      </w:r>
      <w:r>
        <w:rPr>
          <w:rStyle w:val="16"/>
          <w:rFonts w:hint="default"/>
          <w:bCs/>
          <w:color w:val="auto"/>
        </w:rPr>
        <w:t>与知识产权服务机构签订的相关协议</w:t>
      </w:r>
      <w:r>
        <w:rPr>
          <w:rFonts w:ascii="仿宋_GB2312" w:hAnsi="宋体" w:eastAsia="仿宋_GB2312"/>
          <w:bCs/>
          <w:snapToGrid w:val="0"/>
          <w:color w:val="auto"/>
          <w:sz w:val="32"/>
          <w:szCs w:val="32"/>
        </w:rPr>
        <w:t>复印件</w:t>
      </w:r>
      <w:r>
        <w:rPr>
          <w:rStyle w:val="16"/>
          <w:rFonts w:hint="default"/>
          <w:bCs/>
          <w:color w:val="auto"/>
        </w:rPr>
        <w:t>，以及对应的服务费用发票等凭证</w:t>
      </w:r>
      <w:r>
        <w:rPr>
          <w:rFonts w:hint="eastAsia" w:ascii="仿宋_GB2312" w:hAnsi="宋体" w:eastAsia="仿宋_GB2312"/>
          <w:bCs/>
          <w:snapToGrid w:val="0"/>
          <w:color w:val="auto"/>
          <w:sz w:val="32"/>
          <w:szCs w:val="32"/>
        </w:rPr>
        <w:t>。</w:t>
      </w:r>
    </w:p>
    <w:p>
      <w:pPr>
        <w:keepNext w:val="0"/>
        <w:keepLines w:val="0"/>
        <w:pageBreakBefore w:val="0"/>
        <w:topLinePunct w:val="0"/>
        <w:bidi w:val="0"/>
        <w:adjustRightInd w:val="0"/>
        <w:snapToGrid w:val="0"/>
        <w:spacing w:line="560" w:lineRule="exact"/>
        <w:ind w:left="638" w:leftChars="304"/>
        <w:textAlignment w:val="auto"/>
        <w:rPr>
          <w:rStyle w:val="16"/>
          <w:rFonts w:hint="default"/>
          <w:bCs/>
          <w:color w:val="auto"/>
        </w:rPr>
      </w:pPr>
      <w:r>
        <w:rPr>
          <w:rStyle w:val="16"/>
          <w:rFonts w:hint="default" w:ascii="仿宋_GB2312"/>
          <w:bCs/>
          <w:color w:val="auto"/>
        </w:rPr>
        <w:t>8.</w:t>
      </w:r>
      <w:r>
        <w:rPr>
          <w:rStyle w:val="16"/>
          <w:rFonts w:hint="default"/>
          <w:bCs/>
          <w:color w:val="auto"/>
        </w:rPr>
        <w:t>知识产权保险</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（1）专利、商标等知识产权保险合同复印件；</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（2）专利、商标等知识产权保险费发票复印件。</w:t>
      </w:r>
    </w:p>
    <w:p>
      <w:pPr>
        <w:keepNext w:val="0"/>
        <w:keepLines w:val="0"/>
        <w:pageBreakBefore w:val="0"/>
        <w:topLinePunct w:val="0"/>
        <w:bidi w:val="0"/>
        <w:adjustRightInd w:val="0"/>
        <w:snapToGrid w:val="0"/>
        <w:spacing w:line="560" w:lineRule="exact"/>
        <w:ind w:left="638" w:leftChars="304"/>
        <w:textAlignment w:val="auto"/>
        <w:rPr>
          <w:rStyle w:val="16"/>
          <w:rFonts w:hint="default"/>
          <w:bCs/>
          <w:color w:val="auto"/>
        </w:rPr>
      </w:pPr>
      <w:r>
        <w:rPr>
          <w:rStyle w:val="16"/>
          <w:rFonts w:hint="default" w:ascii="仿宋_GB2312"/>
          <w:bCs/>
          <w:color w:val="auto"/>
        </w:rPr>
        <w:t>9.</w:t>
      </w:r>
      <w:r>
        <w:rPr>
          <w:rStyle w:val="16"/>
          <w:rFonts w:hint="default"/>
          <w:bCs/>
          <w:color w:val="auto"/>
        </w:rPr>
        <w:t>知识产权质押融资</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（1）质押的专利授权证书和商标注册证书的复印件；</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（2）专利权质押登记通知书、商标专用权质权登记证的复印件；</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（3）与银行签订的知识产权贷款合同的复印件；</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（4）与银行或者保险等担保机构签订的、与贷款合同匹配的知识产权质押合同的复印件；</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（5）加盖公章的知识产权价值评估报告正本；</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（6）已经完成还本付息的相关证明文件，包括：银行盖章的还款证明和银行账户流水。</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10.</w:t>
      </w:r>
      <w:r>
        <w:rPr>
          <w:rFonts w:hint="eastAsia" w:ascii="仿宋_GB2312" w:hAnsi="宋体" w:eastAsia="仿宋_GB2312"/>
          <w:bCs/>
          <w:snapToGrid w:val="0"/>
          <w:color w:val="auto"/>
          <w:sz w:val="32"/>
          <w:szCs w:val="32"/>
        </w:rPr>
        <w:t>知识产权公共服务</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（1）国家、上海市知识产权局相关认定文件复印件。</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11.</w:t>
      </w:r>
      <w:r>
        <w:rPr>
          <w:rFonts w:hint="eastAsia" w:ascii="仿宋_GB2312" w:hAnsi="宋体" w:eastAsia="仿宋_GB2312"/>
          <w:bCs/>
          <w:snapToGrid w:val="0"/>
          <w:color w:val="auto"/>
          <w:sz w:val="32"/>
          <w:szCs w:val="32"/>
        </w:rPr>
        <w:t>中国驰名商标、《上海市重点商标保护名录》商标的国内维权保护</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（1）驰名商标认定文件（如属驰名商标）；</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（2）维权事项说明及证明材料（包括认定构成商标侵权的行政处罚决定书或人民法院判决书等）；</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（3）公证费、律师费、诉讼费等相关维权费用清单和对应凭证。</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w:t>
      </w:r>
      <w:r>
        <w:rPr>
          <w:rFonts w:hint="default" w:ascii="仿宋_GB2312" w:hAnsi="宋体" w:eastAsia="仿宋_GB2312"/>
          <w:bCs/>
          <w:snapToGrid w:val="0"/>
          <w:color w:val="auto"/>
          <w:sz w:val="32"/>
          <w:szCs w:val="32"/>
        </w:rPr>
        <w:t>2.</w:t>
      </w:r>
      <w:r>
        <w:rPr>
          <w:rFonts w:hint="eastAsia" w:ascii="仿宋_GB2312" w:hAnsi="宋体" w:eastAsia="仿宋_GB2312"/>
          <w:bCs/>
          <w:snapToGrid w:val="0"/>
          <w:color w:val="auto"/>
          <w:sz w:val="32"/>
          <w:szCs w:val="32"/>
        </w:rPr>
        <w:t>高价值专利的国内维权保护</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（1）高价值专利证明文件；</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（2）维权事项说明及证明材料（包括认定构成商标侵权的行政处罚决定书或人民法院判决书等）；</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（3）公证费、律师费、诉讼费等相关维权费用清单和对应凭证。</w:t>
      </w:r>
    </w:p>
    <w:p>
      <w:pPr>
        <w:keepNext w:val="0"/>
        <w:keepLines w:val="0"/>
        <w:pageBreakBefore w:val="0"/>
        <w:topLinePunct w:val="0"/>
        <w:bidi w:val="0"/>
        <w:adjustRightInd w:val="0"/>
        <w:snapToGrid w:val="0"/>
        <w:spacing w:line="560" w:lineRule="exact"/>
        <w:ind w:left="638" w:leftChars="304"/>
        <w:textAlignment w:val="auto"/>
        <w:rPr>
          <w:rStyle w:val="16"/>
          <w:rFonts w:hint="default"/>
          <w:bCs/>
          <w:color w:val="auto"/>
        </w:rPr>
      </w:pPr>
      <w:r>
        <w:rPr>
          <w:rFonts w:hint="eastAsia" w:ascii="仿宋_GB2312" w:hAnsi="宋体" w:eastAsia="仿宋_GB2312"/>
          <w:bCs/>
          <w:snapToGrid w:val="0"/>
          <w:color w:val="auto"/>
          <w:sz w:val="32"/>
          <w:szCs w:val="32"/>
        </w:rPr>
        <w:t>1</w:t>
      </w:r>
      <w:r>
        <w:rPr>
          <w:rFonts w:hint="default" w:ascii="仿宋_GB2312" w:hAnsi="宋体" w:eastAsia="仿宋_GB2312"/>
          <w:bCs/>
          <w:snapToGrid w:val="0"/>
          <w:color w:val="auto"/>
          <w:sz w:val="32"/>
          <w:szCs w:val="32"/>
        </w:rPr>
        <w:t>3.</w:t>
      </w:r>
      <w:r>
        <w:rPr>
          <w:rStyle w:val="16"/>
          <w:rFonts w:hint="default"/>
          <w:bCs/>
          <w:color w:val="auto"/>
        </w:rPr>
        <w:t>境外知识产权诉讼维权</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（1）松江区境外维权费用资助项目申请清单；</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（2）生效判决复印件及翻译件；</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（3）公证费、律师费、诉讼费等相关维权费用清单、对应凭证及翻译件。</w:t>
      </w:r>
    </w:p>
    <w:p>
      <w:pPr>
        <w:keepNext w:val="0"/>
        <w:keepLines w:val="0"/>
        <w:pageBreakBefore w:val="0"/>
        <w:topLinePunct w:val="0"/>
        <w:bidi w:val="0"/>
        <w:adjustRightInd w:val="0"/>
        <w:snapToGrid w:val="0"/>
        <w:spacing w:line="560" w:lineRule="exact"/>
        <w:ind w:left="638" w:leftChars="304"/>
        <w:textAlignment w:val="auto"/>
        <w:rPr>
          <w:rStyle w:val="16"/>
          <w:rFonts w:hint="default"/>
          <w:bCs/>
          <w:color w:val="auto"/>
        </w:rPr>
      </w:pPr>
      <w:r>
        <w:rPr>
          <w:rStyle w:val="16"/>
          <w:rFonts w:hint="default"/>
          <w:bCs/>
          <w:color w:val="auto"/>
        </w:rPr>
        <w:t>1</w:t>
      </w:r>
      <w:r>
        <w:rPr>
          <w:rStyle w:val="16"/>
          <w:rFonts w:hint="default" w:ascii="仿宋_GB2312"/>
          <w:bCs/>
          <w:color w:val="auto"/>
        </w:rPr>
        <w:t>4.</w:t>
      </w:r>
      <w:r>
        <w:rPr>
          <w:rStyle w:val="16"/>
          <w:rFonts w:hint="default"/>
          <w:bCs/>
          <w:color w:val="auto"/>
        </w:rPr>
        <w:t>国家地理标志产品示范区</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snapToGrid w:val="0"/>
          <w:color w:val="auto"/>
          <w:sz w:val="32"/>
          <w:szCs w:val="32"/>
        </w:rPr>
        <w:t>1</w:t>
      </w:r>
      <w:r>
        <w:rPr>
          <w:rFonts w:hint="eastAsia" w:ascii="仿宋_GB2312" w:hAnsi="仿宋_GB2312" w:eastAsia="仿宋_GB2312" w:cs="仿宋_GB2312"/>
          <w:bCs/>
          <w:color w:val="auto"/>
          <w:kern w:val="0"/>
          <w:sz w:val="32"/>
          <w:szCs w:val="32"/>
        </w:rPr>
        <w:t>）国家知识产权局相关认定文件复印件。</w:t>
      </w:r>
    </w:p>
    <w:p>
      <w:pPr>
        <w:keepNext w:val="0"/>
        <w:keepLines w:val="0"/>
        <w:pageBreakBefore w:val="0"/>
        <w:topLinePunct w:val="0"/>
        <w:bidi w:val="0"/>
        <w:adjustRightInd w:val="0"/>
        <w:snapToGrid w:val="0"/>
        <w:spacing w:line="560" w:lineRule="exact"/>
        <w:ind w:left="638" w:leftChars="304"/>
        <w:textAlignment w:val="auto"/>
        <w:rPr>
          <w:rStyle w:val="16"/>
          <w:rFonts w:hint="default"/>
          <w:bCs/>
          <w:color w:val="auto"/>
        </w:rPr>
      </w:pPr>
      <w:r>
        <w:rPr>
          <w:rStyle w:val="16"/>
          <w:rFonts w:hint="default"/>
          <w:bCs/>
          <w:color w:val="auto"/>
        </w:rPr>
        <w:t>1</w:t>
      </w:r>
      <w:r>
        <w:rPr>
          <w:rStyle w:val="16"/>
          <w:rFonts w:hint="default" w:ascii="仿宋_GB2312"/>
          <w:bCs/>
          <w:color w:val="auto"/>
        </w:rPr>
        <w:t>5.</w:t>
      </w:r>
      <w:r>
        <w:rPr>
          <w:rStyle w:val="16"/>
          <w:rFonts w:hint="default"/>
          <w:bCs/>
          <w:color w:val="auto"/>
        </w:rPr>
        <w:t>知识产权纠纷公益性调解</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hAnsi="宋体"/>
          <w:bCs/>
          <w:snapToGrid w:val="0"/>
          <w:color w:val="auto"/>
        </w:rPr>
      </w:pPr>
      <w:r>
        <w:rPr>
          <w:rFonts w:hint="eastAsia" w:ascii="仿宋_GB2312" w:hAnsi="宋体" w:eastAsia="仿宋_GB2312"/>
          <w:bCs/>
          <w:snapToGrid w:val="0"/>
          <w:color w:val="auto"/>
          <w:sz w:val="32"/>
          <w:szCs w:val="32"/>
        </w:rPr>
        <w:t>（1）</w:t>
      </w:r>
      <w:r>
        <w:rPr>
          <w:rStyle w:val="16"/>
          <w:rFonts w:hint="default"/>
          <w:bCs/>
          <w:color w:val="auto"/>
        </w:rPr>
        <w:t>知识产权纠纷调解数量、成效、典型案例、经费投入等说明材料</w:t>
      </w:r>
      <w:r>
        <w:rPr>
          <w:rFonts w:hint="eastAsia" w:ascii="仿宋_GB2312" w:hAnsi="宋体" w:eastAsia="仿宋_GB2312"/>
          <w:bCs/>
          <w:snapToGrid w:val="0"/>
          <w:color w:val="auto"/>
          <w:sz w:val="32"/>
          <w:szCs w:val="32"/>
        </w:rPr>
        <w:t>。</w:t>
      </w:r>
    </w:p>
    <w:p>
      <w:pPr>
        <w:keepNext w:val="0"/>
        <w:keepLines w:val="0"/>
        <w:pageBreakBefore w:val="0"/>
        <w:topLinePunct w:val="0"/>
        <w:bidi w:val="0"/>
        <w:adjustRightInd w:val="0"/>
        <w:snapToGrid w:val="0"/>
        <w:spacing w:line="560" w:lineRule="exact"/>
        <w:ind w:firstLine="643" w:firstLineChars="200"/>
        <w:textAlignment w:val="auto"/>
        <w:rPr>
          <w:rStyle w:val="16"/>
          <w:rFonts w:hint="default" w:hAnsi="黑体"/>
          <w:b/>
          <w:color w:val="auto"/>
        </w:rPr>
      </w:pPr>
      <w:r>
        <w:rPr>
          <w:rStyle w:val="16"/>
          <w:rFonts w:hint="default" w:hAnsi="黑体"/>
          <w:b/>
          <w:color w:val="auto"/>
        </w:rPr>
        <w:t>支持质量基础设施建设</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1.</w:t>
      </w:r>
      <w:r>
        <w:rPr>
          <w:rFonts w:hint="eastAsia" w:ascii="仿宋_GB2312" w:hAnsi="宋体" w:eastAsia="仿宋_GB2312"/>
          <w:bCs/>
          <w:snapToGrid w:val="0"/>
          <w:color w:val="auto"/>
          <w:sz w:val="32"/>
          <w:szCs w:val="32"/>
        </w:rPr>
        <w:t>标准制修订</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（1）标准文本或复印件；</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（2）标准编制说明；</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（3）标准实施后的社会经济效益说明；</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（4）项目经费决算明细清单；</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（5）国际标准另需提供其他有效证明材料。</w:t>
      </w:r>
    </w:p>
    <w:p>
      <w:pPr>
        <w:keepNext w:val="0"/>
        <w:keepLines w:val="0"/>
        <w:pageBreakBefore w:val="0"/>
        <w:topLinePunct w:val="0"/>
        <w:bidi w:val="0"/>
        <w:adjustRightInd w:val="0"/>
        <w:snapToGrid w:val="0"/>
        <w:spacing w:line="560" w:lineRule="exact"/>
        <w:ind w:left="643"/>
        <w:textAlignment w:val="auto"/>
        <w:rPr>
          <w:rFonts w:hint="eastAsia"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2.</w:t>
      </w:r>
      <w:r>
        <w:rPr>
          <w:rFonts w:hint="eastAsia" w:ascii="仿宋_GB2312" w:hAnsi="宋体" w:eastAsia="仿宋_GB2312"/>
          <w:bCs/>
          <w:snapToGrid w:val="0"/>
          <w:color w:val="auto"/>
          <w:sz w:val="32"/>
          <w:szCs w:val="32"/>
        </w:rPr>
        <w:t>标准化示范（试点）</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（1）示范（试点）项目的验收评估报告或者验收证书复印件；</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（2）示范（试点）项目经费决算清单。</w:t>
      </w:r>
    </w:p>
    <w:p>
      <w:pPr>
        <w:keepNext w:val="0"/>
        <w:keepLines w:val="0"/>
        <w:pageBreakBefore w:val="0"/>
        <w:topLinePunct w:val="0"/>
        <w:bidi w:val="0"/>
        <w:adjustRightInd w:val="0"/>
        <w:snapToGrid w:val="0"/>
        <w:spacing w:line="560" w:lineRule="exact"/>
        <w:ind w:left="643"/>
        <w:textAlignment w:val="auto"/>
        <w:rPr>
          <w:rFonts w:hint="eastAsia"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3.</w:t>
      </w:r>
      <w:r>
        <w:rPr>
          <w:rFonts w:hint="eastAsia" w:ascii="仿宋_GB2312" w:hAnsi="宋体" w:eastAsia="仿宋_GB2312"/>
          <w:bCs/>
          <w:snapToGrid w:val="0"/>
          <w:color w:val="auto"/>
          <w:sz w:val="32"/>
          <w:szCs w:val="32"/>
        </w:rPr>
        <w:t>标准化技术组织</w:t>
      </w:r>
    </w:p>
    <w:p>
      <w:pPr>
        <w:keepNext w:val="0"/>
        <w:keepLines w:val="0"/>
        <w:pageBreakBefore w:val="0"/>
        <w:tabs>
          <w:tab w:val="left" w:pos="790"/>
        </w:tabs>
        <w:topLinePunct w:val="0"/>
        <w:bidi w:val="0"/>
        <w:adjustRightInd w:val="0"/>
        <w:snapToGrid w:val="0"/>
        <w:spacing w:line="560" w:lineRule="exact"/>
        <w:ind w:firstLine="640" w:firstLineChars="200"/>
        <w:jc w:val="left"/>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（1）相关部门批准承担标准化技术组织的有效证明材料；</w:t>
      </w:r>
    </w:p>
    <w:p>
      <w:pPr>
        <w:keepNext w:val="0"/>
        <w:keepLines w:val="0"/>
        <w:pageBreakBefore w:val="0"/>
        <w:tabs>
          <w:tab w:val="left" w:pos="790"/>
        </w:tabs>
        <w:topLinePunct w:val="0"/>
        <w:bidi w:val="0"/>
        <w:adjustRightInd w:val="0"/>
        <w:snapToGrid w:val="0"/>
        <w:spacing w:line="560" w:lineRule="exact"/>
        <w:ind w:firstLine="640" w:firstLineChars="200"/>
        <w:jc w:val="left"/>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（2）承担重要国内或国际标准化活动的相关证明材料；</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（3）上一年度工作经费或重要国际标准化活动经费决算明细清单。</w:t>
      </w:r>
    </w:p>
    <w:p>
      <w:pPr>
        <w:keepNext w:val="0"/>
        <w:keepLines w:val="0"/>
        <w:pageBreakBefore w:val="0"/>
        <w:topLinePunct w:val="0"/>
        <w:bidi w:val="0"/>
        <w:adjustRightInd w:val="0"/>
        <w:snapToGrid w:val="0"/>
        <w:spacing w:line="560" w:lineRule="exact"/>
        <w:ind w:left="643"/>
        <w:textAlignment w:val="auto"/>
        <w:rPr>
          <w:rFonts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4.</w:t>
      </w:r>
      <w:r>
        <w:rPr>
          <w:rFonts w:ascii="仿宋_GB2312" w:hAnsi="宋体" w:eastAsia="仿宋_GB2312"/>
          <w:bCs/>
          <w:snapToGrid w:val="0"/>
          <w:color w:val="auto"/>
          <w:sz w:val="32"/>
          <w:szCs w:val="32"/>
        </w:rPr>
        <w:t>测量管理体系</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（1）测量管理体系首次认证证书的复印件；</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（2）项目发生费用的发票原件。</w:t>
      </w:r>
    </w:p>
    <w:p>
      <w:pPr>
        <w:keepNext w:val="0"/>
        <w:keepLines w:val="0"/>
        <w:pageBreakBefore w:val="0"/>
        <w:topLinePunct w:val="0"/>
        <w:bidi w:val="0"/>
        <w:adjustRightInd w:val="0"/>
        <w:snapToGrid w:val="0"/>
        <w:spacing w:line="560" w:lineRule="exact"/>
        <w:ind w:left="643"/>
        <w:textAlignment w:val="auto"/>
        <w:rPr>
          <w:rFonts w:ascii="仿宋_GB2312" w:hAnsi="宋体" w:eastAsia="仿宋_GB2312"/>
          <w:bCs/>
          <w:snapToGrid w:val="0"/>
          <w:color w:val="auto"/>
          <w:sz w:val="32"/>
          <w:szCs w:val="32"/>
        </w:rPr>
      </w:pPr>
      <w:r>
        <w:rPr>
          <w:rFonts w:hint="default" w:ascii="仿宋_GB2312" w:hAnsi="宋体" w:eastAsia="仿宋_GB2312"/>
          <w:bCs/>
          <w:snapToGrid w:val="0"/>
          <w:color w:val="auto"/>
          <w:sz w:val="32"/>
          <w:szCs w:val="32"/>
        </w:rPr>
        <w:t>5.</w:t>
      </w:r>
      <w:r>
        <w:rPr>
          <w:rFonts w:ascii="仿宋_GB2312" w:hAnsi="宋体" w:eastAsia="仿宋_GB2312"/>
          <w:bCs/>
          <w:snapToGrid w:val="0"/>
          <w:color w:val="auto"/>
          <w:sz w:val="32"/>
          <w:szCs w:val="32"/>
        </w:rPr>
        <w:t>质量基础设施</w:t>
      </w:r>
      <w:r>
        <w:rPr>
          <w:rFonts w:hint="eastAsia" w:ascii="仿宋_GB2312" w:hAnsi="宋体" w:eastAsia="仿宋_GB2312"/>
          <w:bCs/>
          <w:snapToGrid w:val="0"/>
          <w:color w:val="auto"/>
          <w:sz w:val="32"/>
          <w:szCs w:val="32"/>
        </w:rPr>
        <w:t>“</w:t>
      </w:r>
      <w:r>
        <w:rPr>
          <w:rFonts w:ascii="仿宋_GB2312" w:hAnsi="宋体" w:eastAsia="仿宋_GB2312"/>
          <w:bCs/>
          <w:snapToGrid w:val="0"/>
          <w:color w:val="auto"/>
          <w:sz w:val="32"/>
          <w:szCs w:val="32"/>
        </w:rPr>
        <w:t>一站式</w:t>
      </w:r>
      <w:r>
        <w:rPr>
          <w:rFonts w:hint="eastAsia" w:ascii="仿宋_GB2312" w:hAnsi="宋体" w:eastAsia="仿宋_GB2312"/>
          <w:bCs/>
          <w:snapToGrid w:val="0"/>
          <w:color w:val="auto"/>
          <w:sz w:val="32"/>
          <w:szCs w:val="32"/>
        </w:rPr>
        <w:t>”</w:t>
      </w:r>
      <w:r>
        <w:rPr>
          <w:rFonts w:ascii="仿宋_GB2312" w:hAnsi="宋体" w:eastAsia="仿宋_GB2312"/>
          <w:bCs/>
          <w:snapToGrid w:val="0"/>
          <w:color w:val="auto"/>
          <w:sz w:val="32"/>
          <w:szCs w:val="32"/>
        </w:rPr>
        <w:t>服务试点</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ascii="仿宋_GB2312" w:hAnsi="宋体" w:eastAsia="仿宋_GB2312"/>
          <w:snapToGrid w:val="0"/>
          <w:color w:val="auto"/>
          <w:sz w:val="32"/>
          <w:szCs w:val="32"/>
        </w:rPr>
      </w:pPr>
      <w:r>
        <w:rPr>
          <w:rFonts w:hint="eastAsia" w:ascii="仿宋_GB2312" w:hAnsi="宋体" w:eastAsia="仿宋_GB2312"/>
          <w:bCs/>
          <w:snapToGrid w:val="0"/>
          <w:color w:val="auto"/>
          <w:sz w:val="32"/>
          <w:szCs w:val="32"/>
        </w:rPr>
        <w:t>（1）相关试点项目确定文件和评估</w:t>
      </w:r>
      <w:r>
        <w:rPr>
          <w:rFonts w:hint="eastAsia" w:ascii="仿宋_GB2312" w:hAnsi="宋体" w:eastAsia="仿宋_GB2312"/>
          <w:snapToGrid w:val="0"/>
          <w:color w:val="auto"/>
          <w:sz w:val="32"/>
          <w:szCs w:val="32"/>
        </w:rPr>
        <w:t>验收通过证明材料复印件；</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snapToGrid w:val="0"/>
          <w:color w:val="auto"/>
          <w:sz w:val="32"/>
          <w:szCs w:val="32"/>
        </w:rPr>
      </w:pPr>
      <w:r>
        <w:rPr>
          <w:rFonts w:hint="eastAsia" w:ascii="仿宋_GB2312" w:hAnsi="宋体" w:eastAsia="仿宋_GB2312"/>
          <w:snapToGrid w:val="0"/>
          <w:color w:val="auto"/>
          <w:sz w:val="32"/>
          <w:szCs w:val="32"/>
        </w:rPr>
        <w:t>（2）其他证明材料。</w:t>
      </w:r>
    </w:p>
    <w:p>
      <w:pPr>
        <w:keepNext w:val="0"/>
        <w:keepLines w:val="0"/>
        <w:pageBreakBefore w:val="0"/>
        <w:topLinePunct w:val="0"/>
        <w:bidi w:val="0"/>
        <w:adjustRightInd w:val="0"/>
        <w:snapToGrid w:val="0"/>
        <w:spacing w:line="560" w:lineRule="exact"/>
        <w:ind w:firstLine="643" w:firstLineChars="200"/>
        <w:textAlignment w:val="auto"/>
        <w:rPr>
          <w:rStyle w:val="16"/>
          <w:rFonts w:hint="default" w:hAnsi="黑体"/>
          <w:b/>
          <w:color w:val="auto"/>
        </w:rPr>
      </w:pPr>
      <w:r>
        <w:rPr>
          <w:rStyle w:val="16"/>
          <w:rFonts w:hint="default" w:hAnsi="黑体"/>
          <w:b/>
          <w:color w:val="auto"/>
        </w:rPr>
        <w:t>支持专业服务机构发展</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hAnsi="黑体"/>
          <w:bCs/>
          <w:color w:val="auto"/>
        </w:rPr>
      </w:pPr>
      <w:r>
        <w:rPr>
          <w:rStyle w:val="16"/>
          <w:rFonts w:hint="default" w:ascii="仿宋_GB2312" w:hAnsi="黑体"/>
          <w:bCs/>
          <w:color w:val="auto"/>
        </w:rPr>
        <w:t>1.</w:t>
      </w:r>
      <w:r>
        <w:rPr>
          <w:rStyle w:val="16"/>
          <w:rFonts w:hint="default" w:hAnsi="黑体"/>
          <w:bCs/>
          <w:color w:val="auto"/>
        </w:rPr>
        <w:t>检验检测和认证机构</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（1）检验检测机构、认证机构资格证书复印件；</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（2）相关国家级中心认定证书、CNAS认可证书复印件；</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（3）其他证明材料。</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hAnsi="黑体"/>
          <w:bCs/>
          <w:color w:val="auto"/>
        </w:rPr>
      </w:pPr>
      <w:r>
        <w:rPr>
          <w:rStyle w:val="16"/>
          <w:rFonts w:hint="default" w:ascii="仿宋_GB2312"/>
          <w:bCs/>
          <w:color w:val="auto"/>
        </w:rPr>
        <w:t>2.</w:t>
      </w:r>
      <w:r>
        <w:rPr>
          <w:rStyle w:val="16"/>
          <w:rFonts w:hint="default"/>
          <w:bCs/>
          <w:color w:val="auto"/>
        </w:rPr>
        <w:t>产业计量测试中心</w:t>
      </w:r>
    </w:p>
    <w:p>
      <w:pPr>
        <w:keepNext w:val="0"/>
        <w:keepLines w:val="0"/>
        <w:pageBreakBefore w:val="0"/>
        <w:topLinePunct w:val="0"/>
        <w:bidi w:val="0"/>
        <w:adjustRightInd w:val="0"/>
        <w:snapToGrid w:val="0"/>
        <w:spacing w:line="560" w:lineRule="exact"/>
        <w:ind w:firstLine="640" w:firstLineChars="200"/>
        <w:textAlignment w:val="auto"/>
        <w:rPr>
          <w:rFonts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（1）相关批准证明文件复印件。</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bCs/>
          <w:color w:val="auto"/>
        </w:rPr>
      </w:pPr>
      <w:r>
        <w:rPr>
          <w:rStyle w:val="16"/>
          <w:rFonts w:hint="default" w:ascii="仿宋_GB2312"/>
          <w:bCs/>
          <w:color w:val="auto"/>
        </w:rPr>
        <w:t>3.</w:t>
      </w:r>
      <w:r>
        <w:rPr>
          <w:rStyle w:val="16"/>
          <w:rFonts w:hint="default"/>
          <w:bCs/>
          <w:color w:val="auto"/>
        </w:rPr>
        <w:t>专利服务机构</w:t>
      </w:r>
    </w:p>
    <w:p>
      <w:pPr>
        <w:keepNext w:val="0"/>
        <w:keepLines w:val="0"/>
        <w:pageBreakBefore w:val="0"/>
        <w:topLinePunct w:val="0"/>
        <w:bidi w:val="0"/>
        <w:adjustRightInd w:val="0"/>
        <w:snapToGrid w:val="0"/>
        <w:spacing w:line="560" w:lineRule="exact"/>
        <w:ind w:left="638" w:leftChars="304"/>
        <w:textAlignment w:val="auto"/>
        <w:rPr>
          <w:rFonts w:hint="eastAsia" w:ascii="仿宋_GB2312" w:hAnsi="宋体" w:eastAsia="仿宋_GB2312"/>
          <w:bCs/>
          <w:snapToGrid w:val="0"/>
          <w:color w:val="auto"/>
          <w:sz w:val="32"/>
          <w:szCs w:val="32"/>
        </w:rPr>
      </w:pPr>
      <w:r>
        <w:rPr>
          <w:rFonts w:hint="eastAsia" w:ascii="仿宋_GB2312" w:hAnsi="宋体" w:eastAsia="仿宋_GB2312"/>
          <w:bCs/>
          <w:snapToGrid w:val="0"/>
          <w:color w:val="auto"/>
          <w:sz w:val="32"/>
          <w:szCs w:val="32"/>
        </w:rPr>
        <w:t>（1）专利代理机构执业许可证的复印件；</w:t>
      </w:r>
    </w:p>
    <w:p>
      <w:pPr>
        <w:keepNext w:val="0"/>
        <w:keepLines w:val="0"/>
        <w:pageBreakBefore w:val="0"/>
        <w:topLinePunct w:val="0"/>
        <w:bidi w:val="0"/>
        <w:adjustRightInd w:val="0"/>
        <w:snapToGrid w:val="0"/>
        <w:spacing w:line="560" w:lineRule="exact"/>
        <w:ind w:firstLine="640" w:firstLineChars="200"/>
        <w:textAlignment w:val="auto"/>
        <w:rPr>
          <w:rFonts w:hint="eastAsia" w:ascii="仿宋_GB2312" w:hAnsi="宋体" w:eastAsia="仿宋_GB2312"/>
          <w:bCs/>
          <w:snapToGrid w:val="0"/>
          <w:color w:val="auto"/>
          <w:sz w:val="32"/>
          <w:szCs w:val="32"/>
        </w:rPr>
      </w:pPr>
      <w:r>
        <w:rPr>
          <w:rStyle w:val="16"/>
          <w:rFonts w:hint="default"/>
          <w:bCs/>
          <w:color w:val="auto"/>
        </w:rPr>
        <w:t>（</w:t>
      </w:r>
      <w:r>
        <w:rPr>
          <w:rStyle w:val="16"/>
          <w:bCs/>
          <w:color w:val="auto"/>
        </w:rPr>
        <w:t>2</w:t>
      </w:r>
      <w:r>
        <w:rPr>
          <w:rStyle w:val="16"/>
          <w:rFonts w:hint="default"/>
          <w:bCs/>
          <w:color w:val="auto"/>
        </w:rPr>
        <w:t>）专利代理服务数量、成效、典型案例、经费投入等说明材料</w:t>
      </w:r>
      <w:r>
        <w:rPr>
          <w:rFonts w:hint="eastAsia" w:ascii="仿宋_GB2312" w:hAnsi="宋体" w:eastAsia="仿宋_GB2312"/>
          <w:bCs/>
          <w:snapToGrid w:val="0"/>
          <w:color w:val="auto"/>
          <w:sz w:val="32"/>
          <w:szCs w:val="32"/>
        </w:rPr>
        <w:t>。</w:t>
      </w:r>
    </w:p>
    <w:p>
      <w:pPr>
        <w:keepNext w:val="0"/>
        <w:keepLines w:val="0"/>
        <w:pageBreakBefore w:val="0"/>
        <w:topLinePunct w:val="0"/>
        <w:bidi w:val="0"/>
        <w:adjustRightInd w:val="0"/>
        <w:snapToGrid w:val="0"/>
        <w:spacing w:line="560" w:lineRule="exact"/>
        <w:ind w:firstLine="640" w:firstLineChars="200"/>
        <w:textAlignment w:val="auto"/>
        <w:rPr>
          <w:rStyle w:val="16"/>
          <w:rFonts w:hint="default" w:hAnsi="黑体"/>
          <w:bCs/>
          <w:color w:val="auto"/>
        </w:rPr>
      </w:pPr>
      <w:r>
        <w:rPr>
          <w:rFonts w:hint="default" w:ascii="仿宋_GB2312" w:hAnsi="宋体" w:eastAsia="仿宋_GB2312"/>
          <w:bCs/>
          <w:snapToGrid w:val="0"/>
          <w:color w:val="auto"/>
          <w:sz w:val="32"/>
          <w:szCs w:val="32"/>
        </w:rPr>
        <w:t>4.</w:t>
      </w:r>
      <w:r>
        <w:rPr>
          <w:rStyle w:val="16"/>
          <w:rFonts w:hint="default" w:hAnsi="黑体"/>
          <w:bCs/>
          <w:color w:val="auto"/>
        </w:rPr>
        <w:t>标准化服务机构</w:t>
      </w:r>
    </w:p>
    <w:p>
      <w:pPr>
        <w:keepNext w:val="0"/>
        <w:keepLines w:val="0"/>
        <w:pageBreakBefore w:val="0"/>
        <w:tabs>
          <w:tab w:val="left" w:pos="790"/>
          <w:tab w:val="left" w:pos="1264"/>
        </w:tabs>
        <w:topLinePunct w:val="0"/>
        <w:bidi w:val="0"/>
        <w:adjustRightInd w:val="0"/>
        <w:snapToGrid w:val="0"/>
        <w:spacing w:line="560" w:lineRule="exact"/>
        <w:ind w:firstLine="640" w:firstLineChars="200"/>
        <w:textAlignment w:val="auto"/>
        <w:rPr>
          <w:rFonts w:hint="eastAsia" w:ascii="仿宋_GB2312" w:hAnsi="宋体" w:eastAsia="仿宋_GB2312"/>
          <w:snapToGrid w:val="0"/>
          <w:color w:val="auto"/>
          <w:sz w:val="32"/>
          <w:szCs w:val="32"/>
        </w:rPr>
      </w:pPr>
      <w:r>
        <w:rPr>
          <w:rFonts w:hint="eastAsia" w:ascii="仿宋_GB2312" w:hAnsi="宋体" w:eastAsia="仿宋_GB2312"/>
          <w:snapToGrid w:val="0"/>
          <w:color w:val="auto"/>
          <w:sz w:val="32"/>
          <w:szCs w:val="32"/>
        </w:rPr>
        <w:t>（1）其他证明材料。</w:t>
      </w:r>
    </w:p>
    <w:p>
      <w:pPr>
        <w:keepNext w:val="0"/>
        <w:keepLines w:val="0"/>
        <w:pageBreakBefore w:val="0"/>
        <w:topLinePunct w:val="0"/>
        <w:bidi w:val="0"/>
        <w:adjustRightInd w:val="0"/>
        <w:snapToGrid w:val="0"/>
        <w:spacing w:line="560" w:lineRule="exact"/>
        <w:ind w:firstLine="640" w:firstLineChars="200"/>
        <w:textAlignment w:val="auto"/>
        <w:rPr>
          <w:rFonts w:hint="eastAsia" w:ascii="Times New Roman" w:hAnsi="Times New Roman" w:eastAsia="黑体"/>
          <w:color w:val="auto"/>
          <w:kern w:val="0"/>
          <w:sz w:val="32"/>
          <w:szCs w:val="32"/>
        </w:rPr>
      </w:pPr>
      <w:r>
        <w:rPr>
          <w:rFonts w:hint="eastAsia" w:ascii="Times New Roman" w:hAnsi="Times New Roman" w:eastAsia="黑体"/>
          <w:color w:val="auto"/>
          <w:kern w:val="0"/>
          <w:sz w:val="32"/>
          <w:szCs w:val="32"/>
        </w:rPr>
        <w:t>四、申报流程</w:t>
      </w:r>
    </w:p>
    <w:p>
      <w:pPr>
        <w:keepNext w:val="0"/>
        <w:keepLines w:val="0"/>
        <w:pageBreakBefore w:val="0"/>
        <w:topLinePunct w:val="0"/>
        <w:bidi w:val="0"/>
        <w:adjustRightInd w:val="0"/>
        <w:snapToGrid w:val="0"/>
        <w:spacing w:line="560" w:lineRule="exact"/>
        <w:ind w:firstLine="643" w:firstLineChars="200"/>
        <w:textAlignment w:val="auto"/>
        <w:rPr>
          <w:rFonts w:hint="eastAsia" w:ascii="仿宋_GB2312" w:hAnsi="宋体" w:eastAsia="仿宋_GB2312"/>
          <w:snapToGrid w:val="0"/>
          <w:color w:val="auto"/>
          <w:sz w:val="32"/>
          <w:szCs w:val="32"/>
        </w:rPr>
      </w:pPr>
      <w:r>
        <w:rPr>
          <w:rStyle w:val="16"/>
          <w:rFonts w:hint="eastAsia" w:ascii="楷体_GB2312" w:hAnsi="楷体_GB2312" w:eastAsia="楷体_GB2312" w:cs="楷体_GB2312"/>
          <w:b/>
          <w:color w:val="auto"/>
        </w:rPr>
        <w:t>（一）发布通知。</w:t>
      </w:r>
      <w:r>
        <w:rPr>
          <w:rFonts w:hint="eastAsia" w:ascii="仿宋_GB2312" w:hAnsi="宋体" w:eastAsia="仿宋_GB2312"/>
          <w:snapToGrid w:val="0"/>
          <w:color w:val="auto"/>
          <w:sz w:val="32"/>
          <w:szCs w:val="32"/>
        </w:rPr>
        <w:t>原则上每年集中两次组织申报，具体时间以区市场监管局发布申报通知为准。</w:t>
      </w:r>
    </w:p>
    <w:p>
      <w:pPr>
        <w:keepNext w:val="0"/>
        <w:keepLines w:val="0"/>
        <w:pageBreakBefore w:val="0"/>
        <w:topLinePunct w:val="0"/>
        <w:bidi w:val="0"/>
        <w:adjustRightInd w:val="0"/>
        <w:snapToGrid w:val="0"/>
        <w:spacing w:line="560" w:lineRule="exact"/>
        <w:ind w:firstLine="643" w:firstLineChars="200"/>
        <w:textAlignment w:val="auto"/>
        <w:rPr>
          <w:rFonts w:hint="eastAsia" w:ascii="仿宋_GB2312" w:hAnsi="宋体" w:eastAsia="仿宋_GB2312"/>
          <w:snapToGrid w:val="0"/>
          <w:color w:val="auto"/>
          <w:sz w:val="32"/>
          <w:szCs w:val="32"/>
        </w:rPr>
      </w:pPr>
      <w:r>
        <w:rPr>
          <w:rStyle w:val="16"/>
          <w:rFonts w:hint="default" w:ascii="楷体_GB2312" w:hAnsi="楷体_GB2312" w:eastAsia="楷体_GB2312" w:cs="楷体_GB2312"/>
          <w:b/>
          <w:color w:val="auto"/>
        </w:rPr>
        <w:t>（二）申报受理。</w:t>
      </w:r>
      <w:r>
        <w:rPr>
          <w:rStyle w:val="16"/>
          <w:rFonts w:hint="default"/>
          <w:color w:val="auto"/>
        </w:rPr>
        <w:t>根据申报通知，进入资金申报网上平台，填写</w:t>
      </w:r>
      <w:r>
        <w:rPr>
          <w:rFonts w:hint="eastAsia" w:ascii="仿宋_GB2312" w:hAnsi="宋体" w:eastAsia="仿宋_GB2312"/>
          <w:snapToGrid w:val="0"/>
          <w:color w:val="auto"/>
          <w:sz w:val="32"/>
          <w:szCs w:val="32"/>
        </w:rPr>
        <w:t>申请表，并准备相应证明材料上传网站。</w:t>
      </w:r>
    </w:p>
    <w:p>
      <w:pPr>
        <w:keepNext w:val="0"/>
        <w:keepLines w:val="0"/>
        <w:pageBreakBefore w:val="0"/>
        <w:topLinePunct w:val="0"/>
        <w:bidi w:val="0"/>
        <w:adjustRightInd w:val="0"/>
        <w:snapToGrid w:val="0"/>
        <w:spacing w:line="560" w:lineRule="exact"/>
        <w:ind w:firstLine="643" w:firstLineChars="200"/>
        <w:textAlignment w:val="auto"/>
        <w:rPr>
          <w:rFonts w:ascii="仿宋_GB2312" w:hAnsi="宋体" w:eastAsia="仿宋_GB2312"/>
          <w:snapToGrid w:val="0"/>
          <w:color w:val="auto"/>
          <w:sz w:val="32"/>
          <w:szCs w:val="32"/>
        </w:rPr>
      </w:pPr>
      <w:r>
        <w:rPr>
          <w:rStyle w:val="16"/>
          <w:rFonts w:hint="eastAsia" w:ascii="楷体_GB2312" w:hAnsi="楷体_GB2312" w:eastAsia="楷体_GB2312" w:cs="楷体_GB2312"/>
          <w:b/>
          <w:color w:val="auto"/>
        </w:rPr>
        <w:t>（三）科室初审。</w:t>
      </w:r>
      <w:r>
        <w:rPr>
          <w:rStyle w:val="16"/>
          <w:color w:val="auto"/>
        </w:rPr>
        <w:t>相关业务科室对申报材料网上</w:t>
      </w:r>
      <w:r>
        <w:rPr>
          <w:rFonts w:hint="eastAsia" w:ascii="仿宋_GB2312" w:hAnsi="宋体" w:eastAsia="仿宋_GB2312" w:cs="宋体"/>
          <w:color w:val="auto"/>
          <w:sz w:val="32"/>
          <w:szCs w:val="32"/>
        </w:rPr>
        <w:t>受理初审，涉及多项目申报的，由相关科室共同会审</w:t>
      </w:r>
      <w:r>
        <w:rPr>
          <w:rStyle w:val="16"/>
          <w:color w:val="auto"/>
        </w:rPr>
        <w:t>。</w:t>
      </w:r>
    </w:p>
    <w:p>
      <w:pPr>
        <w:keepNext w:val="0"/>
        <w:keepLines w:val="0"/>
        <w:pageBreakBefore w:val="0"/>
        <w:widowControl/>
        <w:topLinePunct w:val="0"/>
        <w:bidi w:val="0"/>
        <w:adjustRightInd w:val="0"/>
        <w:snapToGrid w:val="0"/>
        <w:spacing w:line="560" w:lineRule="exact"/>
        <w:ind w:firstLine="640"/>
        <w:textAlignment w:val="auto"/>
        <w:rPr>
          <w:rStyle w:val="16"/>
          <w:rFonts w:hint="default" w:hAnsi="黑体"/>
          <w:bCs/>
          <w:color w:val="auto"/>
        </w:rPr>
      </w:pPr>
      <w:r>
        <w:rPr>
          <w:rStyle w:val="16"/>
          <w:rFonts w:hint="default" w:ascii="楷体_GB2312" w:hAnsi="楷体_GB2312" w:eastAsia="楷体_GB2312" w:cs="楷体_GB2312"/>
          <w:b/>
          <w:color w:val="auto"/>
        </w:rPr>
        <w:t>（</w:t>
      </w:r>
      <w:r>
        <w:rPr>
          <w:rStyle w:val="16"/>
          <w:rFonts w:hint="eastAsia" w:ascii="楷体_GB2312" w:hAnsi="楷体_GB2312" w:eastAsia="楷体_GB2312" w:cs="楷体_GB2312"/>
          <w:b/>
          <w:color w:val="auto"/>
        </w:rPr>
        <w:t>四</w:t>
      </w:r>
      <w:r>
        <w:rPr>
          <w:rStyle w:val="16"/>
          <w:rFonts w:hint="default" w:ascii="楷体_GB2312" w:hAnsi="楷体_GB2312" w:eastAsia="楷体_GB2312" w:cs="楷体_GB2312"/>
          <w:b/>
          <w:color w:val="auto"/>
        </w:rPr>
        <w:t>）街镇</w:t>
      </w:r>
      <w:r>
        <w:rPr>
          <w:rStyle w:val="16"/>
          <w:rFonts w:hint="eastAsia" w:ascii="楷体_GB2312" w:hAnsi="楷体_GB2312" w:eastAsia="楷体_GB2312" w:cs="楷体_GB2312"/>
          <w:b/>
          <w:color w:val="auto"/>
        </w:rPr>
        <w:t>审核</w:t>
      </w:r>
      <w:r>
        <w:rPr>
          <w:rStyle w:val="16"/>
          <w:rFonts w:hint="default" w:ascii="楷体_GB2312" w:hAnsi="楷体_GB2312" w:eastAsia="楷体_GB2312" w:cs="楷体_GB2312"/>
          <w:b/>
          <w:color w:val="auto"/>
        </w:rPr>
        <w:t>。</w:t>
      </w:r>
      <w:r>
        <w:rPr>
          <w:rStyle w:val="16"/>
          <w:rFonts w:hint="default" w:hAnsi="黑体"/>
          <w:bCs/>
          <w:color w:val="auto"/>
        </w:rPr>
        <w:t>申报项目均应通过所属镇、街道和开发区</w:t>
      </w:r>
      <w:r>
        <w:rPr>
          <w:rStyle w:val="16"/>
          <w:rFonts w:hAnsi="黑体"/>
          <w:bCs/>
          <w:color w:val="auto"/>
        </w:rPr>
        <w:t>审核</w:t>
      </w:r>
      <w:r>
        <w:rPr>
          <w:rStyle w:val="16"/>
          <w:rFonts w:hint="default" w:hAnsi="黑体"/>
          <w:bCs/>
          <w:color w:val="auto"/>
        </w:rPr>
        <w:t>同意。</w:t>
      </w:r>
    </w:p>
    <w:p>
      <w:pPr>
        <w:keepNext w:val="0"/>
        <w:keepLines w:val="0"/>
        <w:pageBreakBefore w:val="0"/>
        <w:widowControl/>
        <w:topLinePunct w:val="0"/>
        <w:bidi w:val="0"/>
        <w:adjustRightInd w:val="0"/>
        <w:snapToGrid w:val="0"/>
        <w:spacing w:line="560" w:lineRule="exact"/>
        <w:ind w:firstLine="640"/>
        <w:textAlignment w:val="auto"/>
        <w:rPr>
          <w:color w:val="auto"/>
          <w:sz w:val="32"/>
          <w:szCs w:val="32"/>
        </w:rPr>
      </w:pPr>
      <w:r>
        <w:rPr>
          <w:rStyle w:val="16"/>
          <w:rFonts w:hint="default" w:ascii="楷体_GB2312" w:hAnsi="楷体_GB2312" w:eastAsia="楷体_GB2312" w:cs="楷体_GB2312"/>
          <w:b/>
          <w:color w:val="auto"/>
        </w:rPr>
        <w:t>（</w:t>
      </w:r>
      <w:r>
        <w:rPr>
          <w:rStyle w:val="16"/>
          <w:rFonts w:hint="eastAsia" w:ascii="楷体_GB2312" w:hAnsi="楷体_GB2312" w:eastAsia="楷体_GB2312" w:cs="楷体_GB2312"/>
          <w:b/>
          <w:color w:val="auto"/>
        </w:rPr>
        <w:t>五</w:t>
      </w:r>
      <w:r>
        <w:rPr>
          <w:rStyle w:val="16"/>
          <w:rFonts w:hint="default" w:ascii="楷体_GB2312" w:hAnsi="楷体_GB2312" w:eastAsia="楷体_GB2312" w:cs="楷体_GB2312"/>
          <w:b/>
          <w:color w:val="auto"/>
        </w:rPr>
        <w:t>）</w:t>
      </w:r>
      <w:r>
        <w:rPr>
          <w:rStyle w:val="16"/>
          <w:rFonts w:hint="eastAsia" w:ascii="楷体_GB2312" w:hAnsi="楷体_GB2312" w:eastAsia="楷体_GB2312" w:cs="楷体_GB2312"/>
          <w:b/>
          <w:color w:val="auto"/>
        </w:rPr>
        <w:t>复核审议</w:t>
      </w:r>
      <w:r>
        <w:rPr>
          <w:rStyle w:val="16"/>
          <w:rFonts w:hint="default" w:ascii="楷体_GB2312" w:hAnsi="楷体_GB2312" w:eastAsia="楷体_GB2312" w:cs="楷体_GB2312"/>
          <w:b/>
          <w:color w:val="auto"/>
        </w:rPr>
        <w:t>。</w:t>
      </w:r>
      <w:r>
        <w:rPr>
          <w:rStyle w:val="16"/>
          <w:color w:val="auto"/>
        </w:rPr>
        <w:t>所有申报材料纸质打印盖章装订成册后送至区市场监管局，</w:t>
      </w:r>
      <w:r>
        <w:rPr>
          <w:rFonts w:hint="eastAsia" w:ascii="仿宋_GB2312" w:hAnsi="宋体" w:eastAsia="仿宋_GB2312"/>
          <w:snapToGrid w:val="0"/>
          <w:color w:val="auto"/>
          <w:sz w:val="32"/>
          <w:szCs w:val="32"/>
        </w:rPr>
        <w:t>区市场监管局依照《管理办法》和本指南对申报项目政策符合性和材料真实性进行认真复核，对支持项目和支持金额进行审议。</w:t>
      </w:r>
    </w:p>
    <w:p>
      <w:pPr>
        <w:keepNext w:val="0"/>
        <w:keepLines w:val="0"/>
        <w:pageBreakBefore w:val="0"/>
        <w:widowControl/>
        <w:topLinePunct w:val="0"/>
        <w:bidi w:val="0"/>
        <w:adjustRightInd w:val="0"/>
        <w:snapToGrid w:val="0"/>
        <w:spacing w:line="560" w:lineRule="exact"/>
        <w:ind w:firstLine="640"/>
        <w:textAlignment w:val="auto"/>
        <w:rPr>
          <w:rFonts w:hint="eastAsia" w:ascii="仿宋_GB2312" w:hAnsi="宋体" w:eastAsia="仿宋_GB2312"/>
          <w:snapToGrid w:val="0"/>
          <w:color w:val="auto"/>
          <w:sz w:val="32"/>
          <w:szCs w:val="32"/>
        </w:rPr>
      </w:pPr>
      <w:r>
        <w:rPr>
          <w:rStyle w:val="16"/>
          <w:rFonts w:hint="default" w:ascii="楷体_GB2312" w:hAnsi="楷体_GB2312" w:eastAsia="楷体_GB2312" w:cs="楷体_GB2312"/>
          <w:b/>
          <w:color w:val="auto"/>
        </w:rPr>
        <w:t>（</w:t>
      </w:r>
      <w:r>
        <w:rPr>
          <w:rStyle w:val="16"/>
          <w:rFonts w:hint="eastAsia" w:ascii="楷体_GB2312" w:hAnsi="楷体_GB2312" w:eastAsia="楷体_GB2312" w:cs="楷体_GB2312"/>
          <w:b/>
          <w:color w:val="auto"/>
        </w:rPr>
        <w:t>六</w:t>
      </w:r>
      <w:r>
        <w:rPr>
          <w:rStyle w:val="16"/>
          <w:rFonts w:hint="default" w:ascii="楷体_GB2312" w:hAnsi="楷体_GB2312" w:eastAsia="楷体_GB2312" w:cs="楷体_GB2312"/>
          <w:b/>
          <w:color w:val="auto"/>
        </w:rPr>
        <w:t>）资金拨付。</w:t>
      </w:r>
      <w:r>
        <w:rPr>
          <w:rFonts w:hint="eastAsia" w:ascii="仿宋_GB2312" w:hAnsi="宋体" w:eastAsia="仿宋_GB2312"/>
          <w:snapToGrid w:val="0"/>
          <w:color w:val="auto"/>
          <w:sz w:val="32"/>
          <w:szCs w:val="32"/>
        </w:rPr>
        <w:t>审议意见经区市场监管局报区政府同意后，由区财政局通过集中支付程序，直接将扶持资金拨付到申报单位。</w:t>
      </w:r>
    </w:p>
    <w:p>
      <w:pPr>
        <w:keepNext w:val="0"/>
        <w:keepLines w:val="0"/>
        <w:pageBreakBefore w:val="0"/>
        <w:topLinePunct w:val="0"/>
        <w:bidi w:val="0"/>
        <w:adjustRightInd w:val="0"/>
        <w:snapToGrid w:val="0"/>
        <w:spacing w:line="560" w:lineRule="exact"/>
        <w:ind w:firstLine="640" w:firstLineChars="200"/>
        <w:textAlignment w:val="auto"/>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五</w:t>
      </w:r>
      <w:r>
        <w:rPr>
          <w:rFonts w:ascii="Times New Roman" w:hAnsi="Times New Roman" w:eastAsia="黑体"/>
          <w:color w:val="auto"/>
          <w:kern w:val="0"/>
          <w:sz w:val="32"/>
          <w:szCs w:val="32"/>
        </w:rPr>
        <w:t>、附则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本指南与《管理办法》配套使用，如有与区相关产业扶持资金政策相矛盾的，按照区有关文件执行。适用中的具体问题由区市场监管局负责解释。</w:t>
      </w:r>
    </w:p>
    <w:p>
      <w:pPr>
        <w:pStyle w:val="2"/>
        <w:keepNext w:val="0"/>
        <w:keepLines w:val="0"/>
        <w:pageBreakBefore w:val="0"/>
        <w:topLinePunct w:val="0"/>
        <w:bidi w:val="0"/>
        <w:adjustRightInd w:val="0"/>
        <w:snapToGrid w:val="0"/>
        <w:spacing w:line="560" w:lineRule="exact"/>
        <w:textAlignment w:val="auto"/>
        <w:rPr>
          <w:rFonts w:hint="eastAsia" w:ascii="仿宋_GB2312" w:hAnsi="仿宋_GB2312" w:eastAsia="仿宋_GB2312" w:cs="仿宋_GB2312"/>
          <w:color w:val="auto"/>
          <w:sz w:val="32"/>
          <w:szCs w:val="32"/>
        </w:rPr>
      </w:pPr>
    </w:p>
    <w:p>
      <w:pPr>
        <w:pStyle w:val="2"/>
        <w:keepNext w:val="0"/>
        <w:keepLines w:val="0"/>
        <w:pageBreakBefore w:val="0"/>
        <w:topLinePunct w:val="0"/>
        <w:bidi w:val="0"/>
        <w:adjustRightInd w:val="0"/>
        <w:snapToGrid w:val="0"/>
        <w:spacing w:line="560" w:lineRule="exact"/>
        <w:textAlignment w:val="auto"/>
        <w:rPr>
          <w:rFonts w:hint="default" w:ascii="仿宋_GB2312" w:hAnsi="仿宋_GB2312" w:eastAsia="仿宋_GB2312" w:cs="仿宋_GB2312"/>
          <w:color w:val="auto"/>
          <w:kern w:val="2"/>
          <w:sz w:val="32"/>
          <w:szCs w:val="32"/>
          <w:lang w:eastAsia="zh-CN" w:bidi="ar-SA"/>
        </w:rPr>
      </w:pPr>
      <w:r>
        <w:rPr>
          <w:rFonts w:hint="default" w:ascii="仿宋_GB2312" w:hAnsi="仿宋_GB2312" w:eastAsia="仿宋_GB2312" w:cs="仿宋_GB2312"/>
          <w:color w:val="auto"/>
          <w:sz w:val="32"/>
          <w:szCs w:val="32"/>
        </w:rPr>
        <w:t>附</w:t>
      </w:r>
      <w:r>
        <w:rPr>
          <w:rFonts w:hint="default" w:ascii="仿宋_GB2312" w:hAnsi="仿宋_GB2312" w:eastAsia="仿宋_GB2312" w:cs="仿宋_GB2312"/>
          <w:color w:val="auto"/>
          <w:kern w:val="2"/>
          <w:sz w:val="32"/>
          <w:szCs w:val="32"/>
          <w:lang w:eastAsia="zh-CN" w:bidi="ar-SA"/>
        </w:rPr>
        <w:t>件：</w:t>
      </w:r>
      <w:r>
        <w:rPr>
          <w:rFonts w:hint="eastAsia" w:ascii="仿宋_GB2312" w:hAnsi="仿宋_GB2312" w:eastAsia="仿宋_GB2312" w:cs="仿宋_GB2312"/>
          <w:color w:val="auto"/>
          <w:kern w:val="2"/>
          <w:sz w:val="32"/>
          <w:szCs w:val="32"/>
          <w:lang w:val="en-US" w:eastAsia="zh-CN" w:bidi="ar-SA"/>
        </w:rPr>
        <w:t>松江区助推高质量发展专项资金申请表</w:t>
      </w:r>
    </w:p>
    <w:p>
      <w:pPr>
        <w:adjustRightInd w:val="0"/>
        <w:snapToGrid w:val="0"/>
        <w:spacing w:line="560" w:lineRule="exact"/>
        <w:rPr>
          <w:rFonts w:hint="eastAsia" w:ascii="黑体" w:hAnsi="黑体" w:eastAsia="黑体" w:cs="黑体"/>
          <w:color w:val="000000"/>
          <w:kern w:val="0"/>
          <w:sz w:val="32"/>
          <w:szCs w:val="32"/>
        </w:rPr>
      </w:pPr>
      <w:r>
        <w:rPr>
          <w:rFonts w:ascii="Times New Roman" w:hAnsi="Times New Roman" w:eastAsia="仿宋"/>
          <w:color w:val="000000"/>
          <w:kern w:val="0"/>
          <w:sz w:val="32"/>
          <w:szCs w:val="32"/>
        </w:rPr>
        <w:br w:type="page"/>
      </w:r>
      <w:r>
        <w:rPr>
          <w:rFonts w:hint="eastAsia" w:ascii="黑体" w:hAnsi="黑体" w:eastAsia="黑体" w:cs="黑体"/>
          <w:color w:val="000000"/>
          <w:kern w:val="0"/>
          <w:sz w:val="32"/>
          <w:szCs w:val="32"/>
        </w:rPr>
        <w:t>附件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bl>
      <w:tblPr>
        <w:tblStyle w:val="8"/>
        <w:tblW w:w="10721" w:type="dxa"/>
        <w:jc w:val="center"/>
        <w:tblLayout w:type="fixed"/>
        <w:tblCellMar>
          <w:top w:w="15" w:type="dxa"/>
          <w:left w:w="15" w:type="dxa"/>
          <w:bottom w:w="15" w:type="dxa"/>
          <w:right w:w="15" w:type="dxa"/>
        </w:tblCellMar>
      </w:tblPr>
      <w:tblGrid>
        <w:gridCol w:w="1221"/>
        <w:gridCol w:w="1020"/>
        <w:gridCol w:w="200"/>
        <w:gridCol w:w="661"/>
        <w:gridCol w:w="91"/>
        <w:gridCol w:w="2177"/>
        <w:gridCol w:w="1776"/>
        <w:gridCol w:w="830"/>
        <w:gridCol w:w="2745"/>
      </w:tblGrid>
      <w:tr>
        <w:tblPrEx>
          <w:tblCellMar>
            <w:top w:w="15" w:type="dxa"/>
            <w:left w:w="15" w:type="dxa"/>
            <w:bottom w:w="15" w:type="dxa"/>
            <w:right w:w="15" w:type="dxa"/>
          </w:tblCellMar>
        </w:tblPrEx>
        <w:trPr>
          <w:trHeight w:val="495" w:hRule="atLeast"/>
          <w:jc w:val="center"/>
        </w:trPr>
        <w:tc>
          <w:tcPr>
            <w:tcW w:w="10721"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color w:val="000000"/>
                <w:kern w:val="0"/>
                <w:sz w:val="32"/>
                <w:szCs w:val="32"/>
              </w:rPr>
            </w:pPr>
            <w:r>
              <w:rPr>
                <w:rFonts w:hint="eastAsia" w:ascii="方正小标宋简体" w:hAnsi="方正小标宋简体" w:eastAsia="方正小标宋简体" w:cs="方正小标宋简体"/>
                <w:color w:val="000000"/>
                <w:kern w:val="0"/>
                <w:sz w:val="44"/>
                <w:szCs w:val="44"/>
              </w:rPr>
              <w:t>松江区助推高质量发展专项资金申请表</w:t>
            </w:r>
          </w:p>
        </w:tc>
      </w:tr>
      <w:tr>
        <w:tblPrEx>
          <w:tblCellMar>
            <w:top w:w="15" w:type="dxa"/>
            <w:left w:w="15" w:type="dxa"/>
            <w:bottom w:w="15" w:type="dxa"/>
            <w:right w:w="15" w:type="dxa"/>
          </w:tblCellMar>
        </w:tblPrEx>
        <w:trPr>
          <w:trHeight w:val="660" w:hRule="atLeast"/>
          <w:jc w:val="center"/>
        </w:trPr>
        <w:tc>
          <w:tcPr>
            <w:tcW w:w="1072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textAlignment w:val="center"/>
              <w:rPr>
                <w:rFonts w:ascii="仿宋" w:hAnsi="仿宋" w:eastAsia="仿宋" w:cs="仿宋"/>
                <w:b/>
                <w:color w:val="000000"/>
                <w:sz w:val="24"/>
                <w:szCs w:val="24"/>
              </w:rPr>
            </w:pPr>
            <w:r>
              <w:rPr>
                <w:rFonts w:hint="eastAsia" w:ascii="黑体" w:hAnsi="黑体" w:eastAsia="黑体" w:cs="黑体"/>
                <w:bCs/>
                <w:color w:val="000000"/>
                <w:kern w:val="0"/>
                <w:sz w:val="32"/>
                <w:szCs w:val="32"/>
              </w:rPr>
              <w:t>一、单位基本信息</w:t>
            </w:r>
          </w:p>
        </w:tc>
      </w:tr>
      <w:tr>
        <w:tblPrEx>
          <w:tblCellMar>
            <w:top w:w="15" w:type="dxa"/>
            <w:left w:w="15" w:type="dxa"/>
            <w:bottom w:w="15" w:type="dxa"/>
            <w:right w:w="15" w:type="dxa"/>
          </w:tblCellMar>
        </w:tblPrEx>
        <w:trPr>
          <w:trHeight w:val="567" w:hRule="atLeast"/>
          <w:jc w:val="center"/>
        </w:trPr>
        <w:tc>
          <w:tcPr>
            <w:tcW w:w="2441" w:type="dxa"/>
            <w:gridSpan w:val="3"/>
            <w:tcBorders>
              <w:left w:val="single" w:color="000000" w:sz="4" w:space="0"/>
              <w:right w:val="single" w:color="000000" w:sz="4" w:space="0"/>
            </w:tcBorders>
            <w:noWrap w:val="0"/>
            <w:vAlign w:val="center"/>
          </w:tcPr>
          <w:p>
            <w:pPr>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企业名称</w:t>
            </w:r>
          </w:p>
        </w:tc>
        <w:tc>
          <w:tcPr>
            <w:tcW w:w="2929" w:type="dxa"/>
            <w:gridSpan w:val="3"/>
            <w:tcBorders>
              <w:left w:val="single" w:color="000000" w:sz="4" w:space="0"/>
              <w:right w:val="single" w:color="000000"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c>
          <w:tcPr>
            <w:tcW w:w="2606" w:type="dxa"/>
            <w:gridSpan w:val="2"/>
            <w:tcBorders>
              <w:bottom w:val="single" w:color="000000" w:sz="4" w:space="0"/>
              <w:right w:val="single" w:color="000000" w:sz="4" w:space="0"/>
            </w:tcBorders>
            <w:noWrap w:val="0"/>
            <w:vAlign w:val="center"/>
          </w:tcPr>
          <w:p>
            <w:pPr>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18位统一社会信用代码</w:t>
            </w:r>
          </w:p>
        </w:tc>
        <w:tc>
          <w:tcPr>
            <w:tcW w:w="2745" w:type="dxa"/>
            <w:tcBorders>
              <w:bottom w:val="single" w:color="000000" w:sz="4" w:space="0"/>
              <w:right w:val="single" w:color="000000"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r>
      <w:tr>
        <w:tblPrEx>
          <w:tblCellMar>
            <w:top w:w="15" w:type="dxa"/>
            <w:left w:w="15" w:type="dxa"/>
            <w:bottom w:w="15" w:type="dxa"/>
            <w:right w:w="15" w:type="dxa"/>
          </w:tblCellMar>
        </w:tblPrEx>
        <w:trPr>
          <w:trHeight w:val="567" w:hRule="atLeast"/>
          <w:jc w:val="center"/>
        </w:trPr>
        <w:tc>
          <w:tcPr>
            <w:tcW w:w="244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法定代表人</w:t>
            </w:r>
          </w:p>
        </w:tc>
        <w:tc>
          <w:tcPr>
            <w:tcW w:w="2929" w:type="dxa"/>
            <w:gridSpan w:val="3"/>
            <w:tcBorders>
              <w:top w:val="single" w:color="000000" w:sz="4" w:space="0"/>
              <w:bottom w:val="single" w:color="000000" w:sz="4" w:space="0"/>
              <w:right w:val="single" w:color="000000"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c>
          <w:tcPr>
            <w:tcW w:w="2606" w:type="dxa"/>
            <w:gridSpan w:val="2"/>
            <w:tcBorders>
              <w:bottom w:val="single" w:color="auto" w:sz="4" w:space="0"/>
              <w:right w:val="single" w:color="000000" w:sz="4" w:space="0"/>
            </w:tcBorders>
            <w:noWrap w:val="0"/>
            <w:vAlign w:val="center"/>
          </w:tcPr>
          <w:p>
            <w:pPr>
              <w:spacing w:line="46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成立日期</w:t>
            </w:r>
          </w:p>
        </w:tc>
        <w:tc>
          <w:tcPr>
            <w:tcW w:w="2745" w:type="dxa"/>
            <w:tcBorders>
              <w:bottom w:val="single" w:color="000000" w:sz="4" w:space="0"/>
              <w:right w:val="single" w:color="000000"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r>
      <w:tr>
        <w:tblPrEx>
          <w:tblCellMar>
            <w:top w:w="15" w:type="dxa"/>
            <w:left w:w="15" w:type="dxa"/>
            <w:bottom w:w="15" w:type="dxa"/>
            <w:right w:w="15" w:type="dxa"/>
          </w:tblCellMar>
        </w:tblPrEx>
        <w:trPr>
          <w:trHeight w:val="567" w:hRule="atLeast"/>
          <w:jc w:val="center"/>
        </w:trPr>
        <w:tc>
          <w:tcPr>
            <w:tcW w:w="244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注册地址</w:t>
            </w:r>
          </w:p>
        </w:tc>
        <w:tc>
          <w:tcPr>
            <w:tcW w:w="2929" w:type="dxa"/>
            <w:gridSpan w:val="3"/>
            <w:tcBorders>
              <w:top w:val="single" w:color="000000" w:sz="4" w:space="0"/>
              <w:bottom w:val="single" w:color="000000" w:sz="4" w:space="0"/>
              <w:right w:val="single" w:color="000000"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c>
          <w:tcPr>
            <w:tcW w:w="2606" w:type="dxa"/>
            <w:gridSpan w:val="2"/>
            <w:tcBorders>
              <w:bottom w:val="single" w:color="auto" w:sz="4" w:space="0"/>
              <w:right w:val="single" w:color="000000" w:sz="4" w:space="0"/>
            </w:tcBorders>
            <w:noWrap w:val="0"/>
            <w:vAlign w:val="center"/>
          </w:tcPr>
          <w:p>
            <w:pPr>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经营</w:t>
            </w:r>
            <w:r>
              <w:rPr>
                <w:rFonts w:hint="eastAsia" w:ascii="仿宋_GB2312" w:hAnsi="仿宋_GB2312" w:eastAsia="仿宋_GB2312" w:cs="仿宋_GB2312"/>
                <w:color w:val="auto"/>
                <w:sz w:val="24"/>
                <w:szCs w:val="24"/>
              </w:rPr>
              <w:t>地址</w:t>
            </w:r>
          </w:p>
        </w:tc>
        <w:tc>
          <w:tcPr>
            <w:tcW w:w="2745" w:type="dxa"/>
            <w:tcBorders>
              <w:bottom w:val="single" w:color="000000" w:sz="4" w:space="0"/>
              <w:right w:val="single" w:color="000000"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r>
      <w:tr>
        <w:tblPrEx>
          <w:tblCellMar>
            <w:top w:w="15" w:type="dxa"/>
            <w:left w:w="15" w:type="dxa"/>
            <w:bottom w:w="15" w:type="dxa"/>
            <w:right w:w="15" w:type="dxa"/>
          </w:tblCellMar>
        </w:tblPrEx>
        <w:trPr>
          <w:trHeight w:val="567" w:hRule="atLeast"/>
          <w:jc w:val="center"/>
        </w:trPr>
        <w:tc>
          <w:tcPr>
            <w:tcW w:w="244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项目</w:t>
            </w:r>
            <w:r>
              <w:rPr>
                <w:rFonts w:hint="eastAsia" w:ascii="仿宋_GB2312" w:hAnsi="仿宋_GB2312" w:eastAsia="仿宋_GB2312" w:cs="仿宋_GB2312"/>
                <w:color w:val="auto"/>
                <w:kern w:val="0"/>
                <w:sz w:val="24"/>
                <w:szCs w:val="24"/>
              </w:rPr>
              <w:t>联系人</w:t>
            </w:r>
          </w:p>
        </w:tc>
        <w:tc>
          <w:tcPr>
            <w:tcW w:w="2929" w:type="dxa"/>
            <w:gridSpan w:val="3"/>
            <w:tcBorders>
              <w:top w:val="single" w:color="000000" w:sz="4" w:space="0"/>
              <w:bottom w:val="single" w:color="000000" w:sz="4" w:space="0"/>
              <w:right w:val="single" w:color="auto" w:sz="4" w:space="0"/>
            </w:tcBorders>
            <w:noWrap w:val="0"/>
            <w:vAlign w:val="center"/>
          </w:tcPr>
          <w:p>
            <w:pPr>
              <w:spacing w:line="460" w:lineRule="exact"/>
              <w:jc w:val="center"/>
              <w:textAlignment w:val="center"/>
              <w:rPr>
                <w:rFonts w:hint="eastAsia" w:ascii="仿宋_GB2312" w:hAnsi="仿宋_GB2312" w:eastAsia="仿宋_GB2312" w:cs="仿宋_GB2312"/>
                <w:color w:val="auto"/>
                <w:sz w:val="24"/>
                <w:szCs w:val="24"/>
              </w:rPr>
            </w:pPr>
          </w:p>
        </w:tc>
        <w:tc>
          <w:tcPr>
            <w:tcW w:w="260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联系手机</w:t>
            </w:r>
          </w:p>
        </w:tc>
        <w:tc>
          <w:tcPr>
            <w:tcW w:w="2745" w:type="dxa"/>
            <w:tcBorders>
              <w:left w:val="single" w:color="auto" w:sz="4" w:space="0"/>
              <w:bottom w:val="single" w:color="000000" w:sz="4" w:space="0"/>
              <w:right w:val="single" w:color="000000" w:sz="4" w:space="0"/>
            </w:tcBorders>
            <w:noWrap w:val="0"/>
            <w:vAlign w:val="center"/>
          </w:tcPr>
          <w:p>
            <w:pPr>
              <w:spacing w:line="460" w:lineRule="exact"/>
              <w:rPr>
                <w:rFonts w:hint="eastAsia" w:ascii="仿宋_GB2312" w:hAnsi="仿宋_GB2312" w:eastAsia="仿宋_GB2312" w:cs="仿宋_GB2312"/>
                <w:color w:val="auto"/>
                <w:sz w:val="24"/>
                <w:szCs w:val="24"/>
              </w:rPr>
            </w:pPr>
          </w:p>
        </w:tc>
      </w:tr>
      <w:tr>
        <w:tblPrEx>
          <w:tblCellMar>
            <w:top w:w="15" w:type="dxa"/>
            <w:left w:w="15" w:type="dxa"/>
            <w:bottom w:w="15" w:type="dxa"/>
            <w:right w:w="15" w:type="dxa"/>
          </w:tblCellMar>
        </w:tblPrEx>
        <w:trPr>
          <w:trHeight w:val="567" w:hRule="atLeast"/>
          <w:jc w:val="center"/>
        </w:trPr>
        <w:tc>
          <w:tcPr>
            <w:tcW w:w="244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开户</w:t>
            </w:r>
            <w:r>
              <w:rPr>
                <w:rFonts w:hint="eastAsia" w:ascii="仿宋_GB2312" w:hAnsi="仿宋_GB2312" w:eastAsia="仿宋_GB2312" w:cs="仿宋_GB2312"/>
                <w:color w:val="auto"/>
                <w:kern w:val="0"/>
                <w:sz w:val="24"/>
                <w:szCs w:val="24"/>
              </w:rPr>
              <w:t>银行</w:t>
            </w:r>
          </w:p>
        </w:tc>
        <w:tc>
          <w:tcPr>
            <w:tcW w:w="2929" w:type="dxa"/>
            <w:gridSpan w:val="3"/>
            <w:tcBorders>
              <w:top w:val="single" w:color="000000" w:sz="4" w:space="0"/>
              <w:bottom w:val="single" w:color="000000"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c>
          <w:tcPr>
            <w:tcW w:w="260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银行账号</w:t>
            </w:r>
          </w:p>
        </w:tc>
        <w:tc>
          <w:tcPr>
            <w:tcW w:w="2745" w:type="dxa"/>
            <w:tcBorders>
              <w:left w:val="single" w:color="auto" w:sz="4" w:space="0"/>
              <w:bottom w:val="single" w:color="000000" w:sz="4" w:space="0"/>
              <w:right w:val="single" w:color="000000" w:sz="4" w:space="0"/>
            </w:tcBorders>
            <w:noWrap w:val="0"/>
            <w:vAlign w:val="center"/>
          </w:tcPr>
          <w:p>
            <w:pPr>
              <w:spacing w:line="460" w:lineRule="exact"/>
              <w:rPr>
                <w:rFonts w:hint="eastAsia" w:ascii="仿宋_GB2312" w:hAnsi="仿宋_GB2312" w:eastAsia="仿宋_GB2312" w:cs="仿宋_GB2312"/>
                <w:color w:val="auto"/>
                <w:sz w:val="24"/>
                <w:szCs w:val="24"/>
              </w:rPr>
            </w:pPr>
          </w:p>
        </w:tc>
      </w:tr>
      <w:tr>
        <w:tblPrEx>
          <w:tblCellMar>
            <w:top w:w="15" w:type="dxa"/>
            <w:left w:w="15" w:type="dxa"/>
            <w:bottom w:w="15" w:type="dxa"/>
            <w:right w:w="15" w:type="dxa"/>
          </w:tblCellMar>
        </w:tblPrEx>
        <w:trPr>
          <w:trHeight w:val="567" w:hRule="atLeast"/>
          <w:jc w:val="center"/>
        </w:trPr>
        <w:tc>
          <w:tcPr>
            <w:tcW w:w="10721" w:type="dxa"/>
            <w:gridSpan w:val="9"/>
            <w:tcBorders>
              <w:left w:val="single" w:color="000000" w:sz="4" w:space="0"/>
              <w:bottom w:val="single" w:color="auto" w:sz="4" w:space="0"/>
              <w:right w:val="single" w:color="000000" w:sz="4" w:space="0"/>
            </w:tcBorders>
            <w:noWrap w:val="0"/>
            <w:vAlign w:val="center"/>
          </w:tcPr>
          <w:p>
            <w:pPr>
              <w:spacing w:line="460" w:lineRule="exact"/>
              <w:jc w:val="center"/>
              <w:rPr>
                <w:rFonts w:hint="eastAsia" w:ascii="仿宋" w:hAnsi="仿宋" w:eastAsia="仿宋" w:cs="仿宋"/>
                <w:color w:val="000000"/>
                <w:sz w:val="24"/>
                <w:szCs w:val="24"/>
              </w:rPr>
            </w:pPr>
            <w:r>
              <w:rPr>
                <w:rFonts w:hint="eastAsia" w:ascii="黑体" w:hAnsi="黑体" w:eastAsia="黑体" w:cs="黑体"/>
                <w:bCs/>
                <w:color w:val="000000"/>
                <w:kern w:val="0"/>
                <w:sz w:val="32"/>
                <w:szCs w:val="32"/>
              </w:rPr>
              <w:t>二、上年度财务情况</w:t>
            </w:r>
          </w:p>
        </w:tc>
      </w:tr>
      <w:tr>
        <w:tblPrEx>
          <w:tblCellMar>
            <w:top w:w="15" w:type="dxa"/>
            <w:left w:w="15" w:type="dxa"/>
            <w:bottom w:w="15" w:type="dxa"/>
            <w:right w:w="15" w:type="dxa"/>
          </w:tblCellMar>
        </w:tblPrEx>
        <w:trPr>
          <w:trHeight w:val="567" w:hRule="atLeast"/>
          <w:jc w:val="center"/>
        </w:trPr>
        <w:tc>
          <w:tcPr>
            <w:tcW w:w="244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年度</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c>
          <w:tcPr>
            <w:tcW w:w="260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总资产</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r>
      <w:tr>
        <w:tblPrEx>
          <w:tblCellMar>
            <w:top w:w="15" w:type="dxa"/>
            <w:left w:w="15" w:type="dxa"/>
            <w:bottom w:w="15" w:type="dxa"/>
            <w:right w:w="15" w:type="dxa"/>
          </w:tblCellMar>
        </w:tblPrEx>
        <w:trPr>
          <w:trHeight w:val="567" w:hRule="atLeast"/>
          <w:jc w:val="center"/>
        </w:trPr>
        <w:tc>
          <w:tcPr>
            <w:tcW w:w="244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总负债</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c>
          <w:tcPr>
            <w:tcW w:w="260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营业收入（总收入）</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r>
      <w:tr>
        <w:tblPrEx>
          <w:tblCellMar>
            <w:top w:w="15" w:type="dxa"/>
            <w:left w:w="15" w:type="dxa"/>
            <w:bottom w:w="15" w:type="dxa"/>
            <w:right w:w="15" w:type="dxa"/>
          </w:tblCellMar>
        </w:tblPrEx>
        <w:trPr>
          <w:trHeight w:val="567" w:hRule="atLeast"/>
          <w:jc w:val="center"/>
        </w:trPr>
        <w:tc>
          <w:tcPr>
            <w:tcW w:w="244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纳税总额</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c>
          <w:tcPr>
            <w:tcW w:w="260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净利润</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4"/>
                <w:szCs w:val="24"/>
              </w:rPr>
            </w:pPr>
          </w:p>
        </w:tc>
      </w:tr>
      <w:tr>
        <w:tblPrEx>
          <w:tblCellMar>
            <w:top w:w="15" w:type="dxa"/>
            <w:left w:w="15" w:type="dxa"/>
            <w:bottom w:w="15" w:type="dxa"/>
            <w:right w:w="15" w:type="dxa"/>
          </w:tblCellMar>
        </w:tblPrEx>
        <w:trPr>
          <w:trHeight w:val="567" w:hRule="atLeast"/>
          <w:jc w:val="center"/>
        </w:trPr>
        <w:tc>
          <w:tcPr>
            <w:tcW w:w="10721" w:type="dxa"/>
            <w:gridSpan w:val="9"/>
            <w:tcBorders>
              <w:top w:val="single" w:color="auto" w:sz="4" w:space="0"/>
              <w:left w:val="single" w:color="000000" w:sz="4" w:space="0"/>
              <w:bottom w:val="single" w:color="000000" w:sz="4" w:space="0"/>
              <w:right w:val="single" w:color="000000" w:sz="4" w:space="0"/>
            </w:tcBorders>
            <w:noWrap w:val="0"/>
            <w:vAlign w:val="center"/>
          </w:tcPr>
          <w:p>
            <w:pPr>
              <w:spacing w:line="460" w:lineRule="exact"/>
              <w:jc w:val="center"/>
              <w:textAlignment w:val="center"/>
              <w:rPr>
                <w:rFonts w:hint="eastAsia" w:ascii="仿宋" w:hAnsi="仿宋" w:eastAsia="仿宋" w:cs="仿宋"/>
                <w:b/>
                <w:color w:val="000000"/>
                <w:sz w:val="24"/>
                <w:szCs w:val="24"/>
              </w:rPr>
            </w:pPr>
            <w:r>
              <w:rPr>
                <w:rFonts w:hint="eastAsia" w:ascii="黑体" w:hAnsi="黑体" w:eastAsia="黑体" w:cs="黑体"/>
                <w:bCs/>
                <w:color w:val="000000"/>
                <w:kern w:val="0"/>
                <w:sz w:val="32"/>
                <w:szCs w:val="32"/>
              </w:rPr>
              <w:t>三、申请支持类别</w:t>
            </w:r>
          </w:p>
        </w:tc>
      </w:tr>
      <w:tr>
        <w:tblPrEx>
          <w:tblCellMar>
            <w:top w:w="15" w:type="dxa"/>
            <w:left w:w="15" w:type="dxa"/>
            <w:bottom w:w="15" w:type="dxa"/>
            <w:right w:w="15" w:type="dxa"/>
          </w:tblCellMar>
        </w:tblPrEx>
        <w:trPr>
          <w:trHeight w:val="567" w:hRule="atLeast"/>
          <w:jc w:val="center"/>
        </w:trPr>
        <w:tc>
          <w:tcPr>
            <w:tcW w:w="2241" w:type="dxa"/>
            <w:gridSpan w:val="2"/>
            <w:vMerge w:val="restart"/>
            <w:tcBorders>
              <w:top w:val="doub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b/>
                <w:bCs/>
                <w:color w:val="000000"/>
                <w:kern w:val="0"/>
                <w:sz w:val="24"/>
                <w:szCs w:val="24"/>
              </w:rPr>
              <w:t>各级政府荣誉</w:t>
            </w:r>
          </w:p>
        </w:tc>
        <w:tc>
          <w:tcPr>
            <w:tcW w:w="4905" w:type="dxa"/>
            <w:gridSpan w:val="5"/>
            <w:tcBorders>
              <w:top w:val="double" w:color="000000" w:sz="4" w:space="0"/>
              <w:left w:val="single" w:color="000000" w:sz="4" w:space="0"/>
              <w:bottom w:val="single" w:color="000000" w:sz="4" w:space="0"/>
              <w:right w:val="single" w:color="000000" w:sz="4" w:space="0"/>
            </w:tcBorders>
            <w:noWrap w:val="0"/>
            <w:vAlign w:val="center"/>
          </w:tcPr>
          <w:p>
            <w:pPr>
              <w:ind w:left="210" w:leftChars="100"/>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□中国质量奖、中国质量奖提名奖</w:t>
            </w:r>
          </w:p>
        </w:tc>
        <w:tc>
          <w:tcPr>
            <w:tcW w:w="3575" w:type="dxa"/>
            <w:gridSpan w:val="2"/>
            <w:tcBorders>
              <w:top w:val="doub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□上海市市长质量奖、上海市质量金奖</w:t>
            </w:r>
          </w:p>
        </w:tc>
        <w:tc>
          <w:tcPr>
            <w:tcW w:w="3575" w:type="dxa"/>
            <w:gridSpan w:val="2"/>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□松江区政府质量奖</w:t>
            </w:r>
          </w:p>
        </w:tc>
        <w:tc>
          <w:tcPr>
            <w:tcW w:w="3575" w:type="dxa"/>
            <w:gridSpan w:val="2"/>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□上海市重点产品质量攻关成果奖</w:t>
            </w:r>
          </w:p>
        </w:tc>
        <w:tc>
          <w:tcPr>
            <w:tcW w:w="3575" w:type="dxa"/>
            <w:gridSpan w:val="2"/>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□中国专利奖（或中国外观设计）</w:t>
            </w:r>
          </w:p>
        </w:tc>
        <w:tc>
          <w:tcPr>
            <w:tcW w:w="3575" w:type="dxa"/>
            <w:gridSpan w:val="2"/>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 w:hAnsi="仿宋" w:eastAsia="仿宋" w:cs="仿宋"/>
                <w:color w:val="000000"/>
                <w:kern w:val="0"/>
                <w:sz w:val="24"/>
                <w:szCs w:val="24"/>
              </w:rPr>
            </w:pP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□上海知识产权创新奖</w:t>
            </w:r>
          </w:p>
        </w:tc>
        <w:tc>
          <w:tcPr>
            <w:tcW w:w="3575" w:type="dxa"/>
            <w:gridSpan w:val="2"/>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 w:hAnsi="仿宋" w:eastAsia="仿宋" w:cs="仿宋"/>
                <w:color w:val="000000"/>
                <w:kern w:val="0"/>
                <w:sz w:val="24"/>
                <w:szCs w:val="24"/>
              </w:rPr>
            </w:pP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□中国标准创新贡献奖</w:t>
            </w:r>
          </w:p>
        </w:tc>
        <w:tc>
          <w:tcPr>
            <w:tcW w:w="3575" w:type="dxa"/>
            <w:gridSpan w:val="2"/>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restart"/>
            <w:tcBorders>
              <w:top w:val="single" w:color="000000" w:sz="4" w:space="0"/>
              <w:left w:val="single" w:color="000000" w:sz="4" w:space="0"/>
              <w:right w:val="single" w:color="000000" w:sz="4" w:space="0"/>
            </w:tcBorders>
            <w:noWrap w:val="0"/>
            <w:vAlign w:val="center"/>
          </w:tcPr>
          <w:p>
            <w:pPr>
              <w:jc w:val="center"/>
              <w:textAlignment w:val="center"/>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b/>
                <w:bCs/>
                <w:color w:val="000000"/>
                <w:kern w:val="0"/>
                <w:sz w:val="24"/>
                <w:szCs w:val="24"/>
              </w:rPr>
              <w:t>质量品牌发展</w:t>
            </w: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□上海品牌</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 w:hAnsi="仿宋" w:eastAsia="仿宋" w:cs="仿宋"/>
                <w:b/>
                <w:bCs/>
                <w:color w:val="000000"/>
                <w:kern w:val="0"/>
                <w:sz w:val="24"/>
                <w:szCs w:val="24"/>
              </w:rPr>
            </w:pP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□上海标准</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 w:hAnsi="仿宋" w:eastAsia="仿宋" w:cs="仿宋"/>
                <w:b/>
                <w:bCs/>
                <w:color w:val="000000"/>
                <w:kern w:val="0"/>
                <w:sz w:val="24"/>
                <w:szCs w:val="24"/>
              </w:rPr>
            </w:pP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□国家级、市级质量品牌提升示范区</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221"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 w:hAnsi="仿宋" w:eastAsia="仿宋" w:cs="仿宋"/>
                <w:b/>
                <w:bCs/>
                <w:color w:val="000000"/>
                <w:kern w:val="0"/>
                <w:sz w:val="24"/>
                <w:szCs w:val="24"/>
              </w:rPr>
            </w:pPr>
          </w:p>
        </w:tc>
        <w:tc>
          <w:tcPr>
            <w:tcW w:w="861" w:type="dxa"/>
            <w:gridSpan w:val="2"/>
            <w:vMerge w:val="restart"/>
            <w:tcBorders>
              <w:top w:val="single" w:color="000000" w:sz="4" w:space="0"/>
              <w:left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□涉外商标注册</w:t>
            </w: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商标注册号：</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申请支持金_______元</w:t>
            </w:r>
          </w:p>
        </w:tc>
        <w:tc>
          <w:tcPr>
            <w:tcW w:w="3575" w:type="dxa"/>
            <w:gridSpan w:val="2"/>
            <w:vMerge w:val="restart"/>
            <w:tcBorders>
              <w:top w:val="sing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221" w:hRule="atLeast"/>
          <w:jc w:val="center"/>
        </w:trPr>
        <w:tc>
          <w:tcPr>
            <w:tcW w:w="2241" w:type="dxa"/>
            <w:gridSpan w:val="2"/>
            <w:vMerge w:val="continue"/>
            <w:tcBorders>
              <w:left w:val="single" w:color="000000" w:sz="4" w:space="0"/>
              <w:right w:val="single" w:color="000000" w:sz="4" w:space="0"/>
            </w:tcBorders>
            <w:noWrap w:val="0"/>
            <w:vAlign w:val="center"/>
          </w:tcPr>
          <w:p>
            <w:pPr>
              <w:ind w:left="210" w:leftChars="100"/>
              <w:jc w:val="left"/>
              <w:textAlignment w:val="center"/>
            </w:pPr>
          </w:p>
        </w:tc>
        <w:tc>
          <w:tcPr>
            <w:tcW w:w="861" w:type="dxa"/>
            <w:gridSpan w:val="2"/>
            <w:vMerge w:val="continue"/>
            <w:tcBorders>
              <w:left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rPr>
            </w:pP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商标注册号：</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continue"/>
            <w:tcBorders>
              <w:left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21" w:hRule="atLeast"/>
          <w:jc w:val="center"/>
        </w:trPr>
        <w:tc>
          <w:tcPr>
            <w:tcW w:w="2241" w:type="dxa"/>
            <w:gridSpan w:val="2"/>
            <w:vMerge w:val="continue"/>
            <w:tcBorders>
              <w:left w:val="single" w:color="000000" w:sz="4" w:space="0"/>
              <w:right w:val="single" w:color="000000" w:sz="4" w:space="0"/>
            </w:tcBorders>
            <w:noWrap w:val="0"/>
            <w:vAlign w:val="center"/>
          </w:tcPr>
          <w:p>
            <w:pPr>
              <w:ind w:left="210" w:leftChars="100"/>
              <w:jc w:val="left"/>
              <w:textAlignment w:val="center"/>
              <w:rPr>
                <w:rFonts w:hint="eastAsia" w:ascii="仿宋" w:hAnsi="仿宋" w:eastAsia="仿宋" w:cs="仿宋"/>
                <w:color w:val="000000"/>
                <w:kern w:val="0"/>
                <w:sz w:val="24"/>
                <w:szCs w:val="24"/>
              </w:rPr>
            </w:pPr>
          </w:p>
        </w:tc>
        <w:tc>
          <w:tcPr>
            <w:tcW w:w="861" w:type="dxa"/>
            <w:gridSpan w:val="2"/>
            <w:vMerge w:val="continue"/>
            <w:tcBorders>
              <w:left w:val="single" w:color="000000"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商标注册号：</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continue"/>
            <w:tcBorders>
              <w:left w:val="single" w:color="000000"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 w:hAnsi="仿宋" w:eastAsia="仿宋" w:cs="仿宋"/>
                <w:b/>
                <w:bCs/>
                <w:color w:val="000000"/>
                <w:kern w:val="0"/>
                <w:sz w:val="24"/>
                <w:szCs w:val="24"/>
              </w:rPr>
            </w:pPr>
          </w:p>
        </w:tc>
        <w:tc>
          <w:tcPr>
            <w:tcW w:w="4905" w:type="dxa"/>
            <w:gridSpan w:val="5"/>
            <w:tcBorders>
              <w:top w:val="single" w:color="000000" w:sz="4" w:space="0"/>
              <w:left w:val="single" w:color="000000"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□市级以上商标品牌建设项目</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20" w:hRule="atLeast"/>
          <w:jc w:val="center"/>
        </w:trPr>
        <w:tc>
          <w:tcPr>
            <w:tcW w:w="2241" w:type="dxa"/>
            <w:gridSpan w:val="2"/>
            <w:vMerge w:val="restart"/>
            <w:tcBorders>
              <w:top w:val="single" w:color="auto" w:sz="4" w:space="0"/>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p>
            <w:pPr>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b/>
                <w:bCs/>
                <w:color w:val="000000"/>
                <w:kern w:val="0"/>
                <w:sz w:val="24"/>
                <w:szCs w:val="24"/>
              </w:rPr>
              <w:t>知识产权创造、运用和保护</w:t>
            </w:r>
          </w:p>
        </w:tc>
        <w:tc>
          <w:tcPr>
            <w:tcW w:w="952" w:type="dxa"/>
            <w:gridSpan w:val="3"/>
            <w:vMerge w:val="restart"/>
            <w:tcBorders>
              <w:top w:val="single" w:color="000000" w:sz="4" w:space="0"/>
              <w:left w:val="single" w:color="auto"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□国内发明专利</w:t>
            </w:r>
          </w:p>
        </w:tc>
        <w:tc>
          <w:tcPr>
            <w:tcW w:w="2177" w:type="dxa"/>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专利号：</w:t>
            </w:r>
          </w:p>
        </w:tc>
        <w:tc>
          <w:tcPr>
            <w:tcW w:w="1776"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restart"/>
            <w:tcBorders>
              <w:top w:val="sing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p>
            <w:pPr>
              <w:jc w:val="center"/>
              <w:textAlignment w:val="center"/>
              <w:rPr>
                <w:rFonts w:hint="eastAsia" w:ascii="仿宋_GB2312" w:hAnsi="仿宋_GB2312" w:eastAsia="仿宋_GB2312" w:cs="仿宋_GB2312"/>
                <w:color w:val="000000"/>
                <w:kern w:val="0"/>
                <w:sz w:val="24"/>
                <w:szCs w:val="24"/>
              </w:rPr>
            </w:pPr>
          </w:p>
          <w:p>
            <w:pPr>
              <w:jc w:val="center"/>
              <w:textAlignment w:val="center"/>
              <w:rPr>
                <w:rFonts w:hint="eastAsia" w:ascii="仿宋_GB2312" w:hAnsi="仿宋_GB2312" w:eastAsia="仿宋_GB2312" w:cs="仿宋_GB2312"/>
                <w:color w:val="000000"/>
                <w:kern w:val="0"/>
                <w:sz w:val="24"/>
                <w:szCs w:val="24"/>
              </w:rPr>
            </w:pPr>
          </w:p>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20"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952" w:type="dxa"/>
            <w:gridSpan w:val="3"/>
            <w:vMerge w:val="continue"/>
            <w:tcBorders>
              <w:left w:val="single" w:color="auto"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p>
        </w:tc>
        <w:tc>
          <w:tcPr>
            <w:tcW w:w="2177" w:type="dxa"/>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专利号：</w:t>
            </w:r>
          </w:p>
        </w:tc>
        <w:tc>
          <w:tcPr>
            <w:tcW w:w="1776"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0"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952" w:type="dxa"/>
            <w:gridSpan w:val="3"/>
            <w:vMerge w:val="continue"/>
            <w:tcBorders>
              <w:left w:val="single" w:color="auto"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p>
        </w:tc>
        <w:tc>
          <w:tcPr>
            <w:tcW w:w="2177" w:type="dxa"/>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专利号：</w:t>
            </w:r>
          </w:p>
        </w:tc>
        <w:tc>
          <w:tcPr>
            <w:tcW w:w="1776"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0"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952" w:type="dxa"/>
            <w:gridSpan w:val="3"/>
            <w:vMerge w:val="continue"/>
            <w:tcBorders>
              <w:left w:val="single" w:color="auto"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p>
        </w:tc>
        <w:tc>
          <w:tcPr>
            <w:tcW w:w="2177" w:type="dxa"/>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专利号：</w:t>
            </w:r>
          </w:p>
        </w:tc>
        <w:tc>
          <w:tcPr>
            <w:tcW w:w="1776"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0"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952" w:type="dxa"/>
            <w:gridSpan w:val="3"/>
            <w:vMerge w:val="continue"/>
            <w:tcBorders>
              <w:left w:val="single" w:color="auto"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p>
        </w:tc>
        <w:tc>
          <w:tcPr>
            <w:tcW w:w="2177" w:type="dxa"/>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专利号：</w:t>
            </w:r>
          </w:p>
        </w:tc>
        <w:tc>
          <w:tcPr>
            <w:tcW w:w="1776"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0"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952" w:type="dxa"/>
            <w:gridSpan w:val="3"/>
            <w:vMerge w:val="restart"/>
            <w:tcBorders>
              <w:top w:val="single" w:color="000000" w:sz="4" w:space="0"/>
              <w:left w:val="single" w:color="auto"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□PCT途径授权国外发明专利</w:t>
            </w:r>
          </w:p>
        </w:tc>
        <w:tc>
          <w:tcPr>
            <w:tcW w:w="2177" w:type="dxa"/>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专利号：</w:t>
            </w:r>
          </w:p>
        </w:tc>
        <w:tc>
          <w:tcPr>
            <w:tcW w:w="1776"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restart"/>
            <w:tcBorders>
              <w:top w:val="sing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w:t>
            </w:r>
          </w:p>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______元</w:t>
            </w:r>
          </w:p>
        </w:tc>
      </w:tr>
      <w:tr>
        <w:tblPrEx>
          <w:tblCellMar>
            <w:top w:w="15" w:type="dxa"/>
            <w:left w:w="15" w:type="dxa"/>
            <w:bottom w:w="15" w:type="dxa"/>
            <w:right w:w="15" w:type="dxa"/>
          </w:tblCellMar>
        </w:tblPrEx>
        <w:trPr>
          <w:trHeight w:val="1237"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952" w:type="dxa"/>
            <w:gridSpan w:val="3"/>
            <w:vMerge w:val="continue"/>
            <w:tcBorders>
              <w:left w:val="single" w:color="auto"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p>
        </w:tc>
        <w:tc>
          <w:tcPr>
            <w:tcW w:w="2177" w:type="dxa"/>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专利号：</w:t>
            </w:r>
          </w:p>
        </w:tc>
        <w:tc>
          <w:tcPr>
            <w:tcW w:w="1776"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continue"/>
            <w:tcBorders>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1051"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952" w:type="dxa"/>
            <w:gridSpan w:val="3"/>
            <w:vMerge w:val="continue"/>
            <w:tcBorders>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p>
        </w:tc>
        <w:tc>
          <w:tcPr>
            <w:tcW w:w="2177" w:type="dxa"/>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专利号：</w:t>
            </w:r>
          </w:p>
        </w:tc>
        <w:tc>
          <w:tcPr>
            <w:tcW w:w="1776" w:type="dxa"/>
            <w:tcBorders>
              <w:top w:val="single" w:color="000000" w:sz="4" w:space="0"/>
              <w:left w:val="single" w:color="auto" w:sz="4" w:space="0"/>
              <w:bottom w:val="single" w:color="000000" w:sz="4" w:space="0"/>
              <w:right w:val="single" w:color="000000" w:sz="4" w:space="0"/>
            </w:tcBorders>
            <w:noWrap w:val="0"/>
            <w:vAlign w:val="center"/>
          </w:tcPr>
          <w:p>
            <w:pPr>
              <w:snapToGrid w:val="0"/>
              <w:spacing w:line="360" w:lineRule="auto"/>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c>
          <w:tcPr>
            <w:tcW w:w="3575" w:type="dxa"/>
            <w:gridSpan w:val="2"/>
            <w:vMerge w:val="continue"/>
            <w:tcBorders>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454"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□国家知识产权示范企业、优势企业</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□国家知识产权示范园区、试点园区</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□国家级知识产权保护规范化市场、规范化市场培育</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□上海市知识产权示范园区、试点园区</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□松江区专利工作示范企业、试点企业</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□松江区知识产权试点园区</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□贯彻《企业知识产权管理规范》标准化建设</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□专利导航、知识产权评议</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□知识产权保险</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□知识产权融资</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b/>
                <w:bCs/>
                <w:color w:val="000000"/>
                <w:kern w:val="0"/>
                <w:sz w:val="24"/>
                <w:szCs w:val="24"/>
              </w:rPr>
              <w:t>知识产权创造、运用和保护</w:t>
            </w: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□技术与创新支持中心、高校国家知识产权信息服务中心</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□国家级知识产权信息公共服务网点</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□市级知识产权信息公共服务网点</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□中国驰名商标、上海市重点商标国内维权保护</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□本区战略性新兴产业和先导产业高价值专利的国内维权保护</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□境外知识产权诉讼维权</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□地理标志产品示范区</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454" w:hRule="atLeast"/>
          <w:jc w:val="center"/>
        </w:trPr>
        <w:tc>
          <w:tcPr>
            <w:tcW w:w="2241" w:type="dxa"/>
            <w:gridSpan w:val="2"/>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□知识产权纠纷调解</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restart"/>
            <w:tcBorders>
              <w:top w:val="single" w:color="auto" w:sz="4" w:space="0"/>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b/>
                <w:bCs/>
                <w:color w:val="000000"/>
                <w:kern w:val="0"/>
                <w:sz w:val="24"/>
                <w:szCs w:val="24"/>
              </w:rPr>
              <w:t>质量基础设施建设</w:t>
            </w: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□国际、国家、行业及地方标准制修订</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□国家级、市级标准化示范（试点）</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□标委秘书处</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□测量管理体系认证审核</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b/>
                <w:bCs/>
                <w:color w:val="000000"/>
                <w:kern w:val="0"/>
                <w:sz w:val="24"/>
                <w:szCs w:val="24"/>
              </w:rPr>
            </w:pPr>
          </w:p>
        </w:tc>
        <w:tc>
          <w:tcPr>
            <w:tcW w:w="4905" w:type="dxa"/>
            <w:gridSpan w:val="5"/>
            <w:tcBorders>
              <w:top w:val="single" w:color="000000" w:sz="4" w:space="0"/>
              <w:left w:val="single" w:color="auto" w:sz="4" w:space="0"/>
              <w:bottom w:val="single" w:color="000000" w:sz="4" w:space="0"/>
              <w:right w:val="single" w:color="000000"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□国家级、市级质量基础设施“一站式”服务试点</w:t>
            </w:r>
          </w:p>
        </w:tc>
        <w:tc>
          <w:tcPr>
            <w:tcW w:w="35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624" w:hRule="atLeast"/>
          <w:jc w:val="center"/>
        </w:trPr>
        <w:tc>
          <w:tcPr>
            <w:tcW w:w="2241" w:type="dxa"/>
            <w:gridSpan w:val="2"/>
            <w:vMerge w:val="restart"/>
            <w:tcBorders>
              <w:top w:val="single" w:color="auto" w:sz="4" w:space="0"/>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b/>
                <w:bCs/>
                <w:color w:val="000000"/>
                <w:kern w:val="0"/>
                <w:sz w:val="24"/>
                <w:szCs w:val="24"/>
              </w:rPr>
              <w:t>专业服务机构发展</w:t>
            </w:r>
          </w:p>
        </w:tc>
        <w:tc>
          <w:tcPr>
            <w:tcW w:w="4905" w:type="dxa"/>
            <w:gridSpan w:val="5"/>
            <w:tcBorders>
              <w:top w:val="single" w:color="auto" w:sz="4" w:space="0"/>
              <w:left w:val="single" w:color="auto" w:sz="4" w:space="0"/>
              <w:bottom w:val="single" w:color="auto" w:sz="4" w:space="0"/>
              <w:right w:val="single" w:color="auto"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□获批相关国家级中心的检验检测机构</w:t>
            </w:r>
            <w:r>
              <w:rPr>
                <w:rFonts w:hint="eastAsia" w:ascii="仿宋_GB2312" w:hAnsi="仿宋_GB2312" w:eastAsia="仿宋_GB2312" w:cs="仿宋_GB2312"/>
                <w:color w:val="000000"/>
                <w:kern w:val="0"/>
                <w:sz w:val="24"/>
                <w:szCs w:val="24"/>
                <w:lang w:val="en"/>
              </w:rPr>
              <w:t>,</w:t>
            </w:r>
            <w:r>
              <w:rPr>
                <w:rFonts w:hint="eastAsia" w:ascii="仿宋_GB2312" w:hAnsi="仿宋_GB2312" w:eastAsia="仿宋_GB2312" w:cs="仿宋_GB2312"/>
                <w:color w:val="000000"/>
                <w:kern w:val="0"/>
                <w:sz w:val="24"/>
                <w:szCs w:val="24"/>
              </w:rPr>
              <w:t>通过</w:t>
            </w:r>
            <w:r>
              <w:rPr>
                <w:rFonts w:hint="eastAsia" w:ascii="仿宋_GB2312" w:hAnsi="仿宋_GB2312" w:eastAsia="仿宋_GB2312" w:cs="仿宋_GB2312"/>
                <w:color w:val="000000"/>
                <w:kern w:val="0"/>
                <w:sz w:val="24"/>
                <w:szCs w:val="24"/>
                <w:lang w:val="en"/>
              </w:rPr>
              <w:t>CNAS认可的检验检测机构和认证机构</w:t>
            </w:r>
          </w:p>
        </w:tc>
        <w:tc>
          <w:tcPr>
            <w:tcW w:w="3575"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4905" w:type="dxa"/>
            <w:gridSpan w:val="5"/>
            <w:tcBorders>
              <w:top w:val="single" w:color="auto" w:sz="4" w:space="0"/>
              <w:left w:val="single" w:color="auto" w:sz="4" w:space="0"/>
              <w:bottom w:val="single" w:color="auto" w:sz="4" w:space="0"/>
              <w:right w:val="single" w:color="auto"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□产业计量测试中心</w:t>
            </w:r>
          </w:p>
        </w:tc>
        <w:tc>
          <w:tcPr>
            <w:tcW w:w="3575"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4905" w:type="dxa"/>
            <w:gridSpan w:val="5"/>
            <w:tcBorders>
              <w:top w:val="single" w:color="auto" w:sz="4" w:space="0"/>
              <w:left w:val="single" w:color="auto" w:sz="4" w:space="0"/>
              <w:bottom w:val="single" w:color="auto" w:sz="4" w:space="0"/>
              <w:right w:val="single" w:color="auto"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□检验检测机构</w:t>
            </w:r>
          </w:p>
        </w:tc>
        <w:tc>
          <w:tcPr>
            <w:tcW w:w="3575"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4905" w:type="dxa"/>
            <w:gridSpan w:val="5"/>
            <w:tcBorders>
              <w:top w:val="single" w:color="auto" w:sz="4" w:space="0"/>
              <w:left w:val="single" w:color="auto" w:sz="4" w:space="0"/>
              <w:bottom w:val="single" w:color="auto" w:sz="4" w:space="0"/>
              <w:right w:val="single" w:color="auto"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□专利服务机构</w:t>
            </w:r>
          </w:p>
        </w:tc>
        <w:tc>
          <w:tcPr>
            <w:tcW w:w="3575"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567" w:hRule="atLeast"/>
          <w:jc w:val="center"/>
        </w:trPr>
        <w:tc>
          <w:tcPr>
            <w:tcW w:w="2241" w:type="dxa"/>
            <w:gridSpan w:val="2"/>
            <w:vMerge w:val="continue"/>
            <w:tcBorders>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p>
        </w:tc>
        <w:tc>
          <w:tcPr>
            <w:tcW w:w="4905" w:type="dxa"/>
            <w:gridSpan w:val="5"/>
            <w:tcBorders>
              <w:top w:val="single" w:color="auto" w:sz="4" w:space="0"/>
              <w:left w:val="single" w:color="auto" w:sz="4" w:space="0"/>
              <w:bottom w:val="single" w:color="auto" w:sz="4" w:space="0"/>
              <w:right w:val="single" w:color="auto" w:sz="4" w:space="0"/>
            </w:tcBorders>
            <w:noWrap w:val="0"/>
            <w:vAlign w:val="center"/>
          </w:tcPr>
          <w:p>
            <w:pPr>
              <w:ind w:left="210" w:left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□标准化服务机构</w:t>
            </w:r>
          </w:p>
        </w:tc>
        <w:tc>
          <w:tcPr>
            <w:tcW w:w="3575"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申请支持金额______元</w:t>
            </w:r>
          </w:p>
        </w:tc>
      </w:tr>
      <w:tr>
        <w:tblPrEx>
          <w:tblCellMar>
            <w:top w:w="15" w:type="dxa"/>
            <w:left w:w="15" w:type="dxa"/>
            <w:bottom w:w="15" w:type="dxa"/>
            <w:right w:w="15" w:type="dxa"/>
          </w:tblCellMar>
        </w:tblPrEx>
        <w:trPr>
          <w:trHeight w:val="660" w:hRule="atLeast"/>
          <w:jc w:val="center"/>
        </w:trPr>
        <w:tc>
          <w:tcPr>
            <w:tcW w:w="10721" w:type="dxa"/>
            <w:gridSpan w:val="9"/>
            <w:vMerge w:val="restart"/>
            <w:tcBorders>
              <w:top w:val="single" w:color="auto" w:sz="4" w:space="0"/>
              <w:left w:val="single" w:color="000000" w:sz="4" w:space="0"/>
              <w:right w:val="single" w:color="auto" w:sz="4" w:space="0"/>
            </w:tcBorders>
            <w:noWrap w:val="0"/>
            <w:vAlign w:val="center"/>
          </w:tcPr>
          <w:p>
            <w:pPr>
              <w:snapToGrid w:val="0"/>
              <w:ind w:firstLine="480" w:firstLineChars="200"/>
              <w:rPr>
                <w:rFonts w:hint="eastAsia" w:ascii="仿宋_GB2312" w:hAnsi="仿宋_GB2312" w:eastAsia="仿宋_GB2312" w:cs="仿宋_GB2312"/>
                <w:color w:val="000000"/>
                <w:sz w:val="24"/>
                <w:szCs w:val="24"/>
                <w:lang w:val="en"/>
              </w:rPr>
            </w:pPr>
            <w:r>
              <w:rPr>
                <w:rFonts w:hint="eastAsia" w:ascii="仿宋_GB2312" w:hAnsi="仿宋_GB2312" w:eastAsia="仿宋_GB2312" w:cs="仿宋_GB2312"/>
                <w:color w:val="000000"/>
                <w:kern w:val="0"/>
                <w:sz w:val="24"/>
                <w:szCs w:val="24"/>
              </w:rPr>
              <w:t>本单位郑重承诺，此次报送的所有材料均真实有效，确认无误。本单位无正在接受行政机关或其他政府部门的立案调查，也未进行可能影响正常经营活动的重大诉讼、仲裁或其他相关情形。若发生与上述承诺相违背的事实，由本单位承担全部法律责任。</w:t>
            </w:r>
          </w:p>
        </w:tc>
      </w:tr>
      <w:tr>
        <w:tblPrEx>
          <w:tblCellMar>
            <w:top w:w="15" w:type="dxa"/>
            <w:left w:w="15" w:type="dxa"/>
            <w:bottom w:w="15" w:type="dxa"/>
            <w:right w:w="15" w:type="dxa"/>
          </w:tblCellMar>
        </w:tblPrEx>
        <w:trPr>
          <w:trHeight w:val="660" w:hRule="atLeast"/>
          <w:jc w:val="center"/>
        </w:trPr>
        <w:tc>
          <w:tcPr>
            <w:tcW w:w="10721" w:type="dxa"/>
            <w:gridSpan w:val="9"/>
            <w:vMerge w:val="continue"/>
            <w:tcBorders>
              <w:top w:val="single" w:color="000000" w:sz="4" w:space="0"/>
              <w:left w:val="single" w:color="000000"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27" w:hRule="atLeast"/>
          <w:jc w:val="center"/>
        </w:trPr>
        <w:tc>
          <w:tcPr>
            <w:tcW w:w="10721" w:type="dxa"/>
            <w:gridSpan w:val="9"/>
            <w:tcBorders>
              <w:left w:val="single" w:color="000000" w:sz="4" w:space="0"/>
              <w:right w:val="single" w:color="auto" w:sz="4" w:space="0"/>
            </w:tcBorders>
            <w:noWrap w:val="0"/>
            <w:vAlign w:val="center"/>
          </w:tcPr>
          <w:p>
            <w:pPr>
              <w:snapToGrid w:val="0"/>
              <w:ind w:firstLine="6000" w:firstLineChars="25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w:t>
            </w:r>
          </w:p>
        </w:tc>
      </w:tr>
      <w:tr>
        <w:tblPrEx>
          <w:tblCellMar>
            <w:top w:w="15" w:type="dxa"/>
            <w:left w:w="15" w:type="dxa"/>
            <w:bottom w:w="15" w:type="dxa"/>
            <w:right w:w="15" w:type="dxa"/>
          </w:tblCellMar>
        </w:tblPrEx>
        <w:trPr>
          <w:trHeight w:val="1187" w:hRule="atLeast"/>
          <w:jc w:val="center"/>
        </w:trPr>
        <w:tc>
          <w:tcPr>
            <w:tcW w:w="10721" w:type="dxa"/>
            <w:gridSpan w:val="9"/>
            <w:tcBorders>
              <w:left w:val="single" w:color="000000" w:sz="4" w:space="0"/>
              <w:bottom w:val="single" w:color="auto" w:sz="4" w:space="0"/>
              <w:right w:val="single" w:color="auto" w:sz="4" w:space="0"/>
            </w:tcBorders>
            <w:noWrap w:val="0"/>
            <w:vAlign w:val="center"/>
          </w:tcPr>
          <w:p>
            <w:pPr>
              <w:snapToGrid w:val="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法定代表人或负责人签字：</w:t>
            </w:r>
          </w:p>
          <w:p>
            <w:pPr>
              <w:snapToGrid w:val="0"/>
              <w:ind w:firstLine="6720" w:firstLineChars="28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（单位公章 ）</w:t>
            </w:r>
          </w:p>
          <w:p>
            <w:pPr>
              <w:snapToGrid w:val="0"/>
              <w:ind w:firstLine="8640" w:firstLineChars="36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年   月   日                                      </w:t>
            </w:r>
          </w:p>
        </w:tc>
      </w:tr>
      <w:tr>
        <w:tblPrEx>
          <w:tblCellMar>
            <w:top w:w="15" w:type="dxa"/>
            <w:left w:w="15" w:type="dxa"/>
            <w:bottom w:w="15" w:type="dxa"/>
            <w:right w:w="15" w:type="dxa"/>
          </w:tblCellMar>
        </w:tblPrEx>
        <w:trPr>
          <w:trHeight w:val="825" w:hRule="atLeast"/>
          <w:jc w:val="center"/>
        </w:trPr>
        <w:tc>
          <w:tcPr>
            <w:tcW w:w="1221" w:type="dxa"/>
            <w:vMerge w:val="restart"/>
            <w:tcBorders>
              <w:top w:val="single" w:color="auto" w:sz="4" w:space="0"/>
              <w:left w:val="single" w:color="000000" w:sz="4" w:space="0"/>
              <w:right w:val="single" w:color="auto" w:sz="4" w:space="0"/>
            </w:tcBorders>
            <w:noWrap w:val="0"/>
            <w:vAlign w:val="center"/>
          </w:tcPr>
          <w:p>
            <w:pPr>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8"/>
                <w:szCs w:val="28"/>
              </w:rPr>
              <w:t>区市场监督管理局审核意见</w:t>
            </w:r>
          </w:p>
        </w:tc>
        <w:tc>
          <w:tcPr>
            <w:tcW w:w="9500" w:type="dxa"/>
            <w:gridSpan w:val="8"/>
            <w:tcBorders>
              <w:top w:val="single" w:color="auto" w:sz="4" w:space="0"/>
              <w:left w:val="single" w:color="auto" w:sz="4" w:space="0"/>
              <w:bottom w:val="nil"/>
              <w:right w:val="single" w:color="auto" w:sz="4" w:space="0"/>
            </w:tcBorders>
            <w:noWrap w:val="0"/>
            <w:vAlign w:val="center"/>
          </w:tcPr>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经核定给予支持金额：</w:t>
            </w:r>
          </w:p>
        </w:tc>
      </w:tr>
      <w:tr>
        <w:tblPrEx>
          <w:tblCellMar>
            <w:top w:w="15" w:type="dxa"/>
            <w:left w:w="15" w:type="dxa"/>
            <w:bottom w:w="15" w:type="dxa"/>
            <w:right w:w="15" w:type="dxa"/>
          </w:tblCellMar>
        </w:tblPrEx>
        <w:trPr>
          <w:trHeight w:val="637" w:hRule="atLeast"/>
          <w:jc w:val="center"/>
        </w:trPr>
        <w:tc>
          <w:tcPr>
            <w:tcW w:w="1221" w:type="dxa"/>
            <w:vMerge w:val="continue"/>
            <w:tcBorders>
              <w:left w:val="single" w:color="000000" w:sz="4" w:space="0"/>
              <w:right w:val="single" w:color="auto" w:sz="4" w:space="0"/>
            </w:tcBorders>
            <w:noWrap w:val="0"/>
            <w:vAlign w:val="center"/>
          </w:tcPr>
          <w:p>
            <w:pPr>
              <w:rPr>
                <w:rFonts w:hint="eastAsia" w:ascii="仿宋_GB2312" w:hAnsi="仿宋_GB2312" w:eastAsia="仿宋_GB2312" w:cs="仿宋_GB2312"/>
              </w:rPr>
            </w:pPr>
          </w:p>
        </w:tc>
        <w:tc>
          <w:tcPr>
            <w:tcW w:w="9500" w:type="dxa"/>
            <w:gridSpan w:val="8"/>
            <w:tcBorders>
              <w:top w:val="nil"/>
              <w:left w:val="single" w:color="auto" w:sz="4" w:space="0"/>
              <w:bottom w:val="nil"/>
              <w:right w:val="single" w:color="auto" w:sz="4" w:space="0"/>
            </w:tcBorders>
            <w:noWrap w:val="0"/>
            <w:vAlign w:val="center"/>
          </w:tcPr>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p>
        </w:tc>
      </w:tr>
      <w:tr>
        <w:tblPrEx>
          <w:tblCellMar>
            <w:top w:w="15" w:type="dxa"/>
            <w:left w:w="15" w:type="dxa"/>
            <w:bottom w:w="15" w:type="dxa"/>
            <w:right w:w="15" w:type="dxa"/>
          </w:tblCellMar>
        </w:tblPrEx>
        <w:trPr>
          <w:trHeight w:val="637" w:hRule="atLeast"/>
          <w:jc w:val="center"/>
        </w:trPr>
        <w:tc>
          <w:tcPr>
            <w:tcW w:w="1221" w:type="dxa"/>
            <w:vMerge w:val="continue"/>
            <w:tcBorders>
              <w:left w:val="single" w:color="000000" w:sz="4" w:space="0"/>
              <w:right w:val="single" w:color="auto" w:sz="4" w:space="0"/>
            </w:tcBorders>
            <w:noWrap w:val="0"/>
            <w:vAlign w:val="center"/>
          </w:tcPr>
          <w:p>
            <w:pPr>
              <w:rPr>
                <w:rFonts w:hint="eastAsia" w:ascii="仿宋_GB2312" w:hAnsi="仿宋_GB2312" w:eastAsia="仿宋_GB2312" w:cs="仿宋_GB2312"/>
                <w:color w:val="000000"/>
                <w:kern w:val="0"/>
                <w:sz w:val="24"/>
                <w:szCs w:val="24"/>
              </w:rPr>
            </w:pPr>
          </w:p>
        </w:tc>
        <w:tc>
          <w:tcPr>
            <w:tcW w:w="9500" w:type="dxa"/>
            <w:gridSpan w:val="8"/>
            <w:tcBorders>
              <w:top w:val="nil"/>
              <w:left w:val="single" w:color="auto" w:sz="4" w:space="0"/>
              <w:bottom w:val="nil"/>
              <w:right w:val="single" w:color="auto" w:sz="4" w:space="0"/>
            </w:tcBorders>
            <w:noWrap w:val="0"/>
            <w:vAlign w:val="center"/>
          </w:tcPr>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p>
        </w:tc>
      </w:tr>
      <w:tr>
        <w:tblPrEx>
          <w:tblCellMar>
            <w:top w:w="15" w:type="dxa"/>
            <w:left w:w="15" w:type="dxa"/>
            <w:bottom w:w="15" w:type="dxa"/>
            <w:right w:w="15" w:type="dxa"/>
          </w:tblCellMar>
        </w:tblPrEx>
        <w:trPr>
          <w:trHeight w:val="637" w:hRule="atLeast"/>
          <w:jc w:val="center"/>
        </w:trPr>
        <w:tc>
          <w:tcPr>
            <w:tcW w:w="1221" w:type="dxa"/>
            <w:vMerge w:val="continue"/>
            <w:tcBorders>
              <w:left w:val="single" w:color="000000" w:sz="4" w:space="0"/>
              <w:right w:val="single" w:color="auto" w:sz="4" w:space="0"/>
            </w:tcBorders>
            <w:noWrap w:val="0"/>
            <w:vAlign w:val="center"/>
          </w:tcPr>
          <w:p>
            <w:pPr>
              <w:rPr>
                <w:rFonts w:hint="eastAsia" w:ascii="仿宋_GB2312" w:hAnsi="仿宋_GB2312" w:eastAsia="仿宋_GB2312" w:cs="仿宋_GB2312"/>
                <w:color w:val="000000"/>
                <w:kern w:val="0"/>
                <w:sz w:val="24"/>
                <w:szCs w:val="24"/>
              </w:rPr>
            </w:pPr>
          </w:p>
        </w:tc>
        <w:tc>
          <w:tcPr>
            <w:tcW w:w="9500" w:type="dxa"/>
            <w:gridSpan w:val="8"/>
            <w:tcBorders>
              <w:top w:val="nil"/>
              <w:left w:val="single" w:color="auto" w:sz="4" w:space="0"/>
              <w:bottom w:val="nil"/>
              <w:right w:val="single" w:color="auto" w:sz="4" w:space="0"/>
            </w:tcBorders>
            <w:noWrap w:val="0"/>
            <w:vAlign w:val="center"/>
          </w:tcPr>
          <w:p>
            <w:pPr>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637" w:hRule="atLeast"/>
          <w:jc w:val="center"/>
        </w:trPr>
        <w:tc>
          <w:tcPr>
            <w:tcW w:w="1221" w:type="dxa"/>
            <w:vMerge w:val="continue"/>
            <w:tcBorders>
              <w:left w:val="single" w:color="000000" w:sz="4" w:space="0"/>
              <w:right w:val="single" w:color="auto" w:sz="4" w:space="0"/>
            </w:tcBorders>
            <w:noWrap w:val="0"/>
            <w:vAlign w:val="center"/>
          </w:tcPr>
          <w:p>
            <w:pPr>
              <w:rPr>
                <w:rFonts w:hint="eastAsia" w:ascii="仿宋_GB2312" w:hAnsi="仿宋_GB2312" w:eastAsia="仿宋_GB2312" w:cs="仿宋_GB2312"/>
                <w:color w:val="000000"/>
                <w:kern w:val="0"/>
                <w:sz w:val="24"/>
                <w:szCs w:val="24"/>
              </w:rPr>
            </w:pPr>
          </w:p>
        </w:tc>
        <w:tc>
          <w:tcPr>
            <w:tcW w:w="9500" w:type="dxa"/>
            <w:gridSpan w:val="8"/>
            <w:tcBorders>
              <w:top w:val="nil"/>
              <w:left w:val="single" w:color="auto" w:sz="4" w:space="0"/>
              <w:bottom w:val="nil"/>
              <w:right w:val="single" w:color="auto" w:sz="4" w:space="0"/>
            </w:tcBorders>
            <w:noWrap w:val="0"/>
            <w:vAlign w:val="center"/>
          </w:tcPr>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单位盖章 ： </w:t>
            </w:r>
          </w:p>
        </w:tc>
      </w:tr>
      <w:tr>
        <w:tblPrEx>
          <w:tblCellMar>
            <w:top w:w="15" w:type="dxa"/>
            <w:left w:w="15" w:type="dxa"/>
            <w:bottom w:w="15" w:type="dxa"/>
            <w:right w:w="15" w:type="dxa"/>
          </w:tblCellMar>
        </w:tblPrEx>
        <w:trPr>
          <w:trHeight w:val="637" w:hRule="atLeast"/>
          <w:jc w:val="center"/>
        </w:trPr>
        <w:tc>
          <w:tcPr>
            <w:tcW w:w="1221" w:type="dxa"/>
            <w:vMerge w:val="continue"/>
            <w:tcBorders>
              <w:left w:val="single" w:color="000000" w:sz="4" w:space="0"/>
              <w:bottom w:val="single" w:color="000000" w:sz="4" w:space="0"/>
              <w:right w:val="single" w:color="auto" w:sz="4" w:space="0"/>
            </w:tcBorders>
            <w:noWrap w:val="0"/>
            <w:vAlign w:val="center"/>
          </w:tcPr>
          <w:p>
            <w:pPr>
              <w:rPr>
                <w:rFonts w:hint="eastAsia" w:ascii="仿宋_GB2312" w:hAnsi="仿宋_GB2312" w:eastAsia="仿宋_GB2312" w:cs="仿宋_GB2312"/>
                <w:color w:val="000000"/>
                <w:kern w:val="0"/>
                <w:sz w:val="24"/>
                <w:szCs w:val="24"/>
              </w:rPr>
            </w:pPr>
          </w:p>
        </w:tc>
        <w:tc>
          <w:tcPr>
            <w:tcW w:w="9500" w:type="dxa"/>
            <w:gridSpan w:val="8"/>
            <w:tcBorders>
              <w:top w:val="nil"/>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年   月   日 </w:t>
            </w:r>
          </w:p>
        </w:tc>
      </w:tr>
    </w:tbl>
    <w:p>
      <w:pPr>
        <w:adjustRightInd w:val="0"/>
        <w:snapToGrid w:val="0"/>
        <w:spacing w:line="560" w:lineRule="exact"/>
        <w:ind w:firstLine="142"/>
        <w:rPr>
          <w:rFonts w:hint="eastAsia" w:ascii="仿宋_GB2312" w:hAnsi="仿宋" w:eastAsia="仿宋_GB2312"/>
          <w:b w:val="0"/>
          <w:bCs/>
          <w:i w:val="0"/>
          <w:caps w:val="0"/>
          <w:color w:val="000000"/>
          <w:spacing w:val="0"/>
          <w:w w:val="100"/>
          <w:kern w:val="2"/>
          <w:sz w:val="32"/>
          <w:szCs w:val="32"/>
          <w:lang w:val="en-US" w:eastAsia="zh-CN" w:bidi="ar-SA"/>
        </w:rPr>
      </w:pPr>
      <w:r>
        <w:rPr>
          <w:rFonts w:ascii="仿宋_GB2312" w:hAnsi="Times New Roman" w:eastAsia="仿宋_GB2312" w:cs="Times New Roman"/>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405130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1.9pt;height:0pt;width:442.2pt;z-index:251663360;mso-width-relative:page;mso-height-relative:page;" filled="f" stroked="t" coordsize="21600,21600" o:gfxdata="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4vvardUAAAAGAQAADwAAAAAAAAABACAAAAA4AAAAZHJzL2Rvd25yZXYueG1sUEsBAhQAFAAA&#10;AAgAh07iQAOwh3zcAQAAmgMAAA4AAAAAAAAAAQAgAAAAOgEAAGRycy9lMm9Eb2MueG1sUEsFBgAA&#10;AAAGAAYAWQEAAIgFAAAAAA==&#10;">
                <v:fill on="f" focussize="0,0"/>
                <v:stroke weight="1pt" color="#000000" joinstyle="round"/>
                <v:imagedata o:title=""/>
                <o:lock v:ext="edit" aspectratio="f"/>
              </v:line>
            </w:pict>
          </mc:Fallback>
        </mc:AlternateContent>
      </w:r>
      <w:r>
        <w:rPr>
          <w:rFonts w:ascii="仿宋_GB2312" w:hAnsi="Times New Roman" w:eastAsia="仿宋_GB2312" w:cs="Times New Roman"/>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49530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9pt;height:0pt;width:442.2pt;z-index:251664384;mso-width-relative:page;mso-height-relative:page;" filled="f" stroked="t" coordsize="21600,21600" o:gfxdata="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WXx1jTAAAABAEAAA8AAAAAAAAAAQAgAAAAOAAAAGRycy9kb3ducmV2LnhtbFBLAQIUABQAAAAI&#10;AIdO4kDFXygE3AEAAJoDAAAOAAAAAAAAAAEAIAAAADgBAABkcnMvZTJvRG9jLnhtbFBLBQYAAAAA&#10;BgAGAFkBAACGBQAAAAA=&#10;">
                <v:fill on="f" focussize="0,0"/>
                <v:stroke weight="1pt" color="#000000" joinstyle="round"/>
                <v:imagedata o:title=""/>
                <o:lock v:ext="edit" aspectratio="f"/>
              </v:line>
            </w:pict>
          </mc:Fallback>
        </mc:AlternateContent>
      </w:r>
      <w:r>
        <w:rPr>
          <w:rFonts w:hint="eastAsia" w:ascii="仿宋_GB2312" w:hAnsi="宋体" w:eastAsia="仿宋_GB2312" w:cs="Times New Roman"/>
          <w:sz w:val="28"/>
          <w:szCs w:val="28"/>
        </w:rPr>
        <w:t>上海市松江区市场监督管理局办公室</w:t>
      </w:r>
      <w:r>
        <w:rPr>
          <w:rFonts w:ascii="仿宋_GB2312" w:hAnsi="宋体" w:eastAsia="仿宋_GB2312" w:cs="Times New Roman"/>
          <w:spacing w:val="-2"/>
          <w:sz w:val="28"/>
          <w:szCs w:val="28"/>
        </w:rPr>
        <w:t xml:space="preserve">        </w:t>
      </w:r>
      <w:r>
        <w:rPr>
          <w:rFonts w:hint="eastAsia" w:ascii="仿宋_GB2312" w:hAnsi="宋体" w:eastAsia="仿宋_GB2312" w:cs="Times New Roman"/>
          <w:spacing w:val="-2"/>
          <w:sz w:val="28"/>
          <w:szCs w:val="28"/>
        </w:rPr>
        <w:t xml:space="preserve">  </w:t>
      </w:r>
      <w:r>
        <w:rPr>
          <w:rFonts w:ascii="仿宋_GB2312" w:hAnsi="宋体" w:eastAsia="仿宋_GB2312" w:cs="Times New Roman"/>
          <w:sz w:val="28"/>
          <w:szCs w:val="28"/>
        </w:rPr>
        <w:t>20</w:t>
      </w:r>
      <w:r>
        <w:rPr>
          <w:rFonts w:hint="eastAsia" w:ascii="仿宋_GB2312" w:hAnsi="宋体" w:eastAsia="仿宋_GB2312" w:cs="Times New Roman"/>
          <w:sz w:val="28"/>
          <w:szCs w:val="28"/>
        </w:rPr>
        <w:t>2</w:t>
      </w:r>
      <w:r>
        <w:rPr>
          <w:rFonts w:hint="eastAsia" w:ascii="仿宋_GB2312" w:hAnsi="宋体" w:eastAsia="仿宋_GB2312" w:cs="Times New Roman"/>
          <w:sz w:val="28"/>
          <w:szCs w:val="28"/>
          <w:lang w:val="en-US" w:eastAsia="zh-CN"/>
        </w:rPr>
        <w:t>2</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3</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14</w:t>
      </w:r>
      <w:r>
        <w:rPr>
          <w:rFonts w:hint="eastAsia" w:ascii="仿宋_GB2312" w:hAnsi="宋体" w:eastAsia="仿宋_GB2312" w:cs="Times New Roman"/>
          <w:sz w:val="28"/>
          <w:szCs w:val="28"/>
        </w:rPr>
        <w:t>日印发</w:t>
      </w:r>
    </w:p>
    <w:sectPr>
      <w:footerReference r:id="rId3" w:type="default"/>
      <w:footerReference r:id="rId4" w:type="even"/>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2040204020203"/>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EUDC">
    <w:panose1 w:val="02010600030101010101"/>
    <w:charset w:val="86"/>
    <w:family w:val="auto"/>
    <w:pitch w:val="default"/>
    <w:sig w:usb0="00000003" w:usb1="080E0031"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5269"/>
      <w:docPartObj>
        <w:docPartGallery w:val="autotext"/>
      </w:docPartObj>
    </w:sdtPr>
    <w:sdtContent>
      <w:p>
        <w:pPr>
          <w:pStyle w:val="3"/>
          <w:ind w:left="312" w:right="312"/>
          <w:jc w:val="right"/>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left"/>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2510D"/>
    <w:rsid w:val="000D7E7F"/>
    <w:rsid w:val="00174FE3"/>
    <w:rsid w:val="001F2CC7"/>
    <w:rsid w:val="002850F9"/>
    <w:rsid w:val="002F7FF5"/>
    <w:rsid w:val="00400B86"/>
    <w:rsid w:val="004B2015"/>
    <w:rsid w:val="005602BB"/>
    <w:rsid w:val="005725E3"/>
    <w:rsid w:val="005C280A"/>
    <w:rsid w:val="007115CA"/>
    <w:rsid w:val="00795ADF"/>
    <w:rsid w:val="008E051B"/>
    <w:rsid w:val="008E34E0"/>
    <w:rsid w:val="00AE2C93"/>
    <w:rsid w:val="00BC39F9"/>
    <w:rsid w:val="00BC70E7"/>
    <w:rsid w:val="00C57AE2"/>
    <w:rsid w:val="00D35D22"/>
    <w:rsid w:val="00D500FE"/>
    <w:rsid w:val="00D93804"/>
    <w:rsid w:val="00E26D79"/>
    <w:rsid w:val="00E67ED2"/>
    <w:rsid w:val="00EA5451"/>
    <w:rsid w:val="00EB5560"/>
    <w:rsid w:val="00ED70EA"/>
    <w:rsid w:val="00F410AA"/>
    <w:rsid w:val="00F90FF7"/>
    <w:rsid w:val="02834435"/>
    <w:rsid w:val="044C799B"/>
    <w:rsid w:val="051521DA"/>
    <w:rsid w:val="0757DA18"/>
    <w:rsid w:val="0888469F"/>
    <w:rsid w:val="08A6319D"/>
    <w:rsid w:val="08EB57C7"/>
    <w:rsid w:val="098656F1"/>
    <w:rsid w:val="0B44022A"/>
    <w:rsid w:val="0C0E571A"/>
    <w:rsid w:val="12DC1C95"/>
    <w:rsid w:val="140D6AD9"/>
    <w:rsid w:val="141F5B80"/>
    <w:rsid w:val="1495197D"/>
    <w:rsid w:val="15E43E2C"/>
    <w:rsid w:val="15F2510D"/>
    <w:rsid w:val="16365955"/>
    <w:rsid w:val="17E52468"/>
    <w:rsid w:val="18C94142"/>
    <w:rsid w:val="19F66BB4"/>
    <w:rsid w:val="1A016A7C"/>
    <w:rsid w:val="1B5DC9AA"/>
    <w:rsid w:val="1E1F365D"/>
    <w:rsid w:val="1E7C8ECF"/>
    <w:rsid w:val="1F5BF93A"/>
    <w:rsid w:val="1FCD1F58"/>
    <w:rsid w:val="230C3044"/>
    <w:rsid w:val="250E2678"/>
    <w:rsid w:val="25D97EB7"/>
    <w:rsid w:val="27D87A19"/>
    <w:rsid w:val="27F77B08"/>
    <w:rsid w:val="286A44D4"/>
    <w:rsid w:val="29CF44AF"/>
    <w:rsid w:val="2AB25040"/>
    <w:rsid w:val="2AF17CAF"/>
    <w:rsid w:val="2B7F266B"/>
    <w:rsid w:val="2C4D3AE7"/>
    <w:rsid w:val="2DAE4D88"/>
    <w:rsid w:val="2F7341B1"/>
    <w:rsid w:val="2F78494E"/>
    <w:rsid w:val="33217FAB"/>
    <w:rsid w:val="33375082"/>
    <w:rsid w:val="334FDB5F"/>
    <w:rsid w:val="340E615C"/>
    <w:rsid w:val="34F8418A"/>
    <w:rsid w:val="35EC48AD"/>
    <w:rsid w:val="363C20E2"/>
    <w:rsid w:val="37FDFAF0"/>
    <w:rsid w:val="3AB0B06E"/>
    <w:rsid w:val="3B6B3715"/>
    <w:rsid w:val="3F311141"/>
    <w:rsid w:val="3F7FD84B"/>
    <w:rsid w:val="3FDFC9A8"/>
    <w:rsid w:val="3FEB4837"/>
    <w:rsid w:val="44FF5CA4"/>
    <w:rsid w:val="46F8F26B"/>
    <w:rsid w:val="4713051C"/>
    <w:rsid w:val="4BDE67FE"/>
    <w:rsid w:val="4DFA93E5"/>
    <w:rsid w:val="4FFB74E7"/>
    <w:rsid w:val="51002A46"/>
    <w:rsid w:val="54F1F8CE"/>
    <w:rsid w:val="550FACFC"/>
    <w:rsid w:val="57BA4951"/>
    <w:rsid w:val="57FF78C0"/>
    <w:rsid w:val="58393EFD"/>
    <w:rsid w:val="5B3FAED7"/>
    <w:rsid w:val="5BADB45F"/>
    <w:rsid w:val="5BC2C0D3"/>
    <w:rsid w:val="5CA6171A"/>
    <w:rsid w:val="5D5D135C"/>
    <w:rsid w:val="5F256446"/>
    <w:rsid w:val="5F9B10AC"/>
    <w:rsid w:val="5FA51E06"/>
    <w:rsid w:val="5FBB7FA4"/>
    <w:rsid w:val="607C70F8"/>
    <w:rsid w:val="613E2201"/>
    <w:rsid w:val="63360EE8"/>
    <w:rsid w:val="65DE156B"/>
    <w:rsid w:val="65FF5096"/>
    <w:rsid w:val="67FD3779"/>
    <w:rsid w:val="6B0D6CC4"/>
    <w:rsid w:val="6B947CFA"/>
    <w:rsid w:val="6BFA6BE8"/>
    <w:rsid w:val="6D1C238A"/>
    <w:rsid w:val="6D535BF5"/>
    <w:rsid w:val="6F5DF7F0"/>
    <w:rsid w:val="6F5FAB56"/>
    <w:rsid w:val="6F7FCE67"/>
    <w:rsid w:val="6FCDFC45"/>
    <w:rsid w:val="6FDFC46A"/>
    <w:rsid w:val="6FFADCD1"/>
    <w:rsid w:val="709F5F44"/>
    <w:rsid w:val="712F5E1B"/>
    <w:rsid w:val="72E3B324"/>
    <w:rsid w:val="747D1984"/>
    <w:rsid w:val="75FE43BF"/>
    <w:rsid w:val="76250A4E"/>
    <w:rsid w:val="76337A4C"/>
    <w:rsid w:val="769F2A19"/>
    <w:rsid w:val="76FB7CB9"/>
    <w:rsid w:val="76FF3A2C"/>
    <w:rsid w:val="7746719F"/>
    <w:rsid w:val="777F734A"/>
    <w:rsid w:val="77F5D690"/>
    <w:rsid w:val="78233B49"/>
    <w:rsid w:val="799437F1"/>
    <w:rsid w:val="79DD9997"/>
    <w:rsid w:val="7A3F6587"/>
    <w:rsid w:val="7AFF4149"/>
    <w:rsid w:val="7BA33167"/>
    <w:rsid w:val="7BB37E28"/>
    <w:rsid w:val="7BC99751"/>
    <w:rsid w:val="7BD29341"/>
    <w:rsid w:val="7BFD0055"/>
    <w:rsid w:val="7DFF57FB"/>
    <w:rsid w:val="7E7DF370"/>
    <w:rsid w:val="7EAF0EBC"/>
    <w:rsid w:val="7ED2C181"/>
    <w:rsid w:val="7ED90F50"/>
    <w:rsid w:val="7F5B6BAE"/>
    <w:rsid w:val="7F6E64E8"/>
    <w:rsid w:val="7F7696EE"/>
    <w:rsid w:val="7FBE101C"/>
    <w:rsid w:val="7FEB4A14"/>
    <w:rsid w:val="7FF61E5D"/>
    <w:rsid w:val="7FF7724D"/>
    <w:rsid w:val="7FFE849A"/>
    <w:rsid w:val="8BFD7939"/>
    <w:rsid w:val="A7D899A8"/>
    <w:rsid w:val="AEFA0527"/>
    <w:rsid w:val="AFB8D451"/>
    <w:rsid w:val="B39F711F"/>
    <w:rsid w:val="B5EF5AC6"/>
    <w:rsid w:val="B79BD39B"/>
    <w:rsid w:val="BBA6D36B"/>
    <w:rsid w:val="BDBF373A"/>
    <w:rsid w:val="BED75853"/>
    <w:rsid w:val="BFD7DEDC"/>
    <w:rsid w:val="BFEBF514"/>
    <w:rsid w:val="C77C1EA8"/>
    <w:rsid w:val="CFDE3D5F"/>
    <w:rsid w:val="D3EE060C"/>
    <w:rsid w:val="D54A4539"/>
    <w:rsid w:val="D57F69F6"/>
    <w:rsid w:val="D6F5FA57"/>
    <w:rsid w:val="D7FFD36A"/>
    <w:rsid w:val="DBF1FE56"/>
    <w:rsid w:val="DEDF44A1"/>
    <w:rsid w:val="DEFD7BD5"/>
    <w:rsid w:val="DF2BA2D6"/>
    <w:rsid w:val="DF7E1645"/>
    <w:rsid w:val="DFAF45B3"/>
    <w:rsid w:val="DFAFB522"/>
    <w:rsid w:val="EADFE2B7"/>
    <w:rsid w:val="EBBB14D4"/>
    <w:rsid w:val="ED735314"/>
    <w:rsid w:val="EDBCF237"/>
    <w:rsid w:val="EDEB9541"/>
    <w:rsid w:val="EFF7C5A6"/>
    <w:rsid w:val="F3ED92EA"/>
    <w:rsid w:val="F3FEACF6"/>
    <w:rsid w:val="F7F3BD51"/>
    <w:rsid w:val="F7FC5807"/>
    <w:rsid w:val="F8ED007A"/>
    <w:rsid w:val="FAFC5342"/>
    <w:rsid w:val="FAFF4144"/>
    <w:rsid w:val="FB7F31BC"/>
    <w:rsid w:val="FBF9168B"/>
    <w:rsid w:val="FBFF67F8"/>
    <w:rsid w:val="FCD398A2"/>
    <w:rsid w:val="FD7A151C"/>
    <w:rsid w:val="FD7A5DC6"/>
    <w:rsid w:val="FDBAE48B"/>
    <w:rsid w:val="FDEFABE2"/>
    <w:rsid w:val="FDFB71CF"/>
    <w:rsid w:val="FE7F3453"/>
    <w:rsid w:val="FEA1C33F"/>
    <w:rsid w:val="FEBD2BCA"/>
    <w:rsid w:val="FF7FD188"/>
    <w:rsid w:val="FFB7EDC4"/>
    <w:rsid w:val="FFB9F843"/>
    <w:rsid w:val="FFD535A3"/>
    <w:rsid w:val="FFEF21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rFonts w:ascii="Times New Roman" w:hAnsi="Times New Roman" w:eastAsia="宋体" w:cs="Times New Roman"/>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otnote reference"/>
    <w:qFormat/>
    <w:uiPriority w:val="0"/>
    <w:rPr>
      <w:vertAlign w:val="superscript"/>
    </w:rPr>
  </w:style>
  <w:style w:type="character" w:customStyle="1" w:styleId="12">
    <w:name w:val="fontstyle01"/>
    <w:basedOn w:val="9"/>
    <w:qFormat/>
    <w:uiPriority w:val="0"/>
    <w:rPr>
      <w:rFonts w:hint="eastAsia" w:ascii="仿宋_GB2312" w:eastAsia="仿宋_GB2312"/>
      <w:color w:val="000000"/>
      <w:sz w:val="32"/>
      <w:szCs w:val="32"/>
    </w:rPr>
  </w:style>
  <w:style w:type="character" w:customStyle="1" w:styleId="13">
    <w:name w:val="页脚 Char"/>
    <w:basedOn w:val="9"/>
    <w:link w:val="3"/>
    <w:qFormat/>
    <w:uiPriority w:val="99"/>
    <w:rPr>
      <w:kern w:val="2"/>
      <w:sz w:val="18"/>
      <w:szCs w:val="24"/>
    </w:rPr>
  </w:style>
  <w:style w:type="paragraph" w:customStyle="1" w:styleId="14">
    <w:name w:val="p16"/>
    <w:basedOn w:val="1"/>
    <w:qFormat/>
    <w:uiPriority w:val="0"/>
    <w:pPr>
      <w:widowControl/>
    </w:pPr>
    <w:rPr>
      <w:rFonts w:cs="宋体"/>
      <w:kern w:val="0"/>
      <w:szCs w:val="21"/>
    </w:rPr>
  </w:style>
  <w:style w:type="character" w:customStyle="1" w:styleId="15">
    <w:name w:val="NormalCharacter"/>
    <w:semiHidden/>
    <w:qFormat/>
    <w:uiPriority w:val="0"/>
  </w:style>
  <w:style w:type="character" w:customStyle="1" w:styleId="16">
    <w:name w:val="fontstyle11"/>
    <w:qFormat/>
    <w:uiPriority w:val="0"/>
    <w:rPr>
      <w:rFonts w:hint="eastAsia" w:ascii="仿宋_GB2312" w:eastAsia="仿宋_GB2312"/>
      <w:color w:val="000000"/>
      <w:sz w:val="32"/>
      <w:szCs w:val="32"/>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上海市松江区市场监督管理局</Company>
  <Pages>1</Pages>
  <Words>912</Words>
  <Characters>5205</Characters>
  <Lines>43</Lines>
  <Paragraphs>12</Paragraphs>
  <TotalTime>2</TotalTime>
  <ScaleCrop>false</ScaleCrop>
  <LinksUpToDate>false</LinksUpToDate>
  <CharactersWithSpaces>6105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2021-03-02T14:18:00Z</dcterms:created>
  <dc:creator>15215lin</dc:creator>
  <cp:lastModifiedBy>uos</cp:lastModifiedBy>
  <cp:lastPrinted>2021-01-26T13:52:00Z</cp:lastPrinted>
  <dcterms:modified xsi:type="dcterms:W3CDTF">2022-03-17T13:57:34Z</dcterms:modified>
  <dc:title>上海市松江区市场监督管理局文件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